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66B91" w14:textId="77777777" w:rsidR="001A2927" w:rsidRDefault="001A2927" w:rsidP="001A2927">
      <w:pPr>
        <w:widowControl/>
        <w:shd w:val="clear" w:color="auto" w:fill="FFFFFF"/>
        <w:spacing w:before="100" w:beforeAutospacing="1" w:after="100" w:afterAutospacing="1" w:line="450" w:lineRule="atLeast"/>
        <w:jc w:val="left"/>
        <w:rPr>
          <w:rFonts w:ascii="微软雅黑" w:eastAsia="微软雅黑" w:hAnsi="微软雅黑" w:cs="宋体"/>
          <w:b/>
          <w:bCs/>
          <w:color w:val="444444"/>
          <w:kern w:val="0"/>
          <w:sz w:val="30"/>
          <w:szCs w:val="30"/>
        </w:rPr>
      </w:pPr>
      <w:r>
        <w:rPr>
          <w:rFonts w:ascii="微软雅黑" w:eastAsia="微软雅黑" w:hAnsi="微软雅黑" w:cs="宋体" w:hint="eastAsia"/>
          <w:b/>
          <w:bCs/>
          <w:color w:val="444444"/>
          <w:kern w:val="0"/>
          <w:sz w:val="30"/>
          <w:szCs w:val="30"/>
        </w:rPr>
        <w:t>附件一</w:t>
      </w:r>
    </w:p>
    <w:p w14:paraId="4CC96102" w14:textId="77777777" w:rsidR="009811BB" w:rsidRPr="001A2927" w:rsidRDefault="001A2927" w:rsidP="001A2927">
      <w:pPr>
        <w:widowControl/>
        <w:shd w:val="clear" w:color="auto" w:fill="FFFFFF"/>
        <w:spacing w:before="100" w:beforeAutospacing="1" w:after="100" w:afterAutospacing="1" w:line="450" w:lineRule="atLeast"/>
        <w:jc w:val="center"/>
        <w:rPr>
          <w:rFonts w:ascii="微软雅黑" w:eastAsia="微软雅黑" w:hAnsi="微软雅黑" w:cs="宋体"/>
          <w:b/>
          <w:bCs/>
          <w:color w:val="444444"/>
          <w:kern w:val="0"/>
          <w:sz w:val="30"/>
          <w:szCs w:val="30"/>
        </w:rPr>
      </w:pPr>
      <w:r>
        <w:rPr>
          <w:rFonts w:ascii="微软雅黑" w:eastAsia="微软雅黑" w:hAnsi="微软雅黑" w:cs="宋体" w:hint="eastAsia"/>
          <w:b/>
          <w:bCs/>
          <w:color w:val="444444"/>
          <w:kern w:val="0"/>
          <w:sz w:val="30"/>
          <w:szCs w:val="30"/>
        </w:rPr>
        <w:t>市场征询</w:t>
      </w:r>
      <w:r w:rsidRPr="001A2927">
        <w:rPr>
          <w:rFonts w:ascii="微软雅黑" w:eastAsia="微软雅黑" w:hAnsi="微软雅黑" w:cs="宋体" w:hint="eastAsia"/>
          <w:b/>
          <w:bCs/>
          <w:color w:val="444444"/>
          <w:kern w:val="0"/>
          <w:sz w:val="30"/>
          <w:szCs w:val="30"/>
        </w:rPr>
        <w:t>产品技术要求</w:t>
      </w:r>
    </w:p>
    <w:p w14:paraId="649B6091" w14:textId="77777777" w:rsidR="009811BB" w:rsidRDefault="00BD6B9D">
      <w:pPr>
        <w:pStyle w:val="a7"/>
        <w:numPr>
          <w:ilvl w:val="0"/>
          <w:numId w:val="1"/>
        </w:numPr>
        <w:ind w:firstLineChars="0"/>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绍兴第二医院</w:t>
      </w:r>
      <w:proofErr w:type="gramStart"/>
      <w:r>
        <w:rPr>
          <w:rFonts w:ascii="微软雅黑" w:eastAsia="微软雅黑" w:hAnsi="微软雅黑" w:cs="宋体" w:hint="eastAsia"/>
          <w:color w:val="444444"/>
          <w:kern w:val="0"/>
          <w:sz w:val="20"/>
          <w:szCs w:val="20"/>
        </w:rPr>
        <w:t>医</w:t>
      </w:r>
      <w:proofErr w:type="gramEnd"/>
      <w:r>
        <w:rPr>
          <w:rFonts w:ascii="微软雅黑" w:eastAsia="微软雅黑" w:hAnsi="微软雅黑" w:cs="宋体" w:hint="eastAsia"/>
          <w:color w:val="444444"/>
          <w:kern w:val="0"/>
          <w:sz w:val="20"/>
          <w:szCs w:val="20"/>
        </w:rPr>
        <w:t>共体总院信息系统机房设备</w:t>
      </w:r>
    </w:p>
    <w:p w14:paraId="37D48885"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color w:val="444444"/>
          <w:kern w:val="0"/>
          <w:sz w:val="20"/>
          <w:szCs w:val="20"/>
        </w:rPr>
        <w:t>1</w:t>
      </w:r>
      <w:r>
        <w:rPr>
          <w:rFonts w:ascii="微软雅黑" w:eastAsia="微软雅黑" w:hAnsi="微软雅黑" w:cs="宋体" w:hint="eastAsia"/>
          <w:color w:val="444444"/>
          <w:kern w:val="0"/>
          <w:sz w:val="20"/>
          <w:szCs w:val="20"/>
        </w:rPr>
        <w:t>、H</w:t>
      </w:r>
      <w:r>
        <w:rPr>
          <w:rFonts w:ascii="微软雅黑" w:eastAsia="微软雅黑" w:hAnsi="微软雅黑" w:cs="宋体"/>
          <w:color w:val="444444"/>
          <w:kern w:val="0"/>
          <w:sz w:val="20"/>
          <w:szCs w:val="20"/>
        </w:rPr>
        <w:t>IS</w:t>
      </w:r>
      <w:r>
        <w:rPr>
          <w:rFonts w:ascii="微软雅黑" w:eastAsia="微软雅黑" w:hAnsi="微软雅黑" w:cs="宋体" w:hint="eastAsia"/>
          <w:color w:val="444444"/>
          <w:kern w:val="0"/>
          <w:sz w:val="20"/>
          <w:szCs w:val="20"/>
        </w:rPr>
        <w:t>系统</w:t>
      </w:r>
      <w:r>
        <w:rPr>
          <w:rFonts w:ascii="微软雅黑" w:eastAsia="微软雅黑" w:hAnsi="微软雅黑" w:cs="宋体"/>
          <w:color w:val="444444"/>
          <w:kern w:val="0"/>
          <w:sz w:val="20"/>
          <w:szCs w:val="20"/>
        </w:rPr>
        <w:t>X86</w:t>
      </w:r>
      <w:r>
        <w:rPr>
          <w:rFonts w:ascii="微软雅黑" w:eastAsia="微软雅黑" w:hAnsi="微软雅黑" w:cs="宋体" w:hint="eastAsia"/>
          <w:color w:val="444444"/>
          <w:kern w:val="0"/>
          <w:sz w:val="20"/>
          <w:szCs w:val="20"/>
        </w:rPr>
        <w:t>服务器：</w:t>
      </w:r>
      <w:r>
        <w:rPr>
          <w:rFonts w:ascii="微软雅黑" w:eastAsia="微软雅黑" w:hAnsi="微软雅黑" w:cs="宋体"/>
          <w:color w:val="444444"/>
          <w:kern w:val="0"/>
          <w:sz w:val="20"/>
          <w:szCs w:val="20"/>
        </w:rPr>
        <w:t>高性能X86</w:t>
      </w:r>
      <w:r>
        <w:rPr>
          <w:rFonts w:ascii="微软雅黑" w:eastAsia="微软雅黑" w:hAnsi="微软雅黑" w:cs="宋体" w:hint="eastAsia"/>
          <w:color w:val="444444"/>
          <w:kern w:val="0"/>
          <w:sz w:val="20"/>
          <w:szCs w:val="20"/>
        </w:rPr>
        <w:t>服务器，</w:t>
      </w:r>
      <w:r>
        <w:rPr>
          <w:rFonts w:ascii="微软雅黑" w:eastAsia="微软雅黑" w:hAnsi="微软雅黑" w:cs="宋体"/>
          <w:color w:val="444444"/>
          <w:kern w:val="0"/>
          <w:sz w:val="20"/>
          <w:szCs w:val="20"/>
        </w:rPr>
        <w:t>4</w:t>
      </w:r>
      <w:r>
        <w:rPr>
          <w:rFonts w:ascii="微软雅黑" w:eastAsia="微软雅黑" w:hAnsi="微软雅黑" w:cs="宋体" w:hint="eastAsia"/>
          <w:color w:val="444444"/>
          <w:kern w:val="0"/>
          <w:sz w:val="20"/>
          <w:szCs w:val="20"/>
        </w:rPr>
        <w:t>颗12核处理器</w:t>
      </w:r>
      <w:r>
        <w:rPr>
          <w:rFonts w:ascii="微软雅黑" w:eastAsia="微软雅黑" w:hAnsi="微软雅黑" w:cs="宋体"/>
          <w:color w:val="444444"/>
          <w:kern w:val="0"/>
          <w:sz w:val="20"/>
          <w:szCs w:val="20"/>
        </w:rPr>
        <w:t>，512G DDR4内存</w:t>
      </w:r>
      <w:r>
        <w:rPr>
          <w:rFonts w:ascii="微软雅黑" w:eastAsia="微软雅黑" w:hAnsi="微软雅黑" w:cs="宋体" w:hint="eastAsia"/>
          <w:color w:val="444444"/>
          <w:kern w:val="0"/>
          <w:sz w:val="20"/>
          <w:szCs w:val="20"/>
        </w:rPr>
        <w:t>，2块</w:t>
      </w:r>
      <w:r>
        <w:rPr>
          <w:rFonts w:ascii="微软雅黑" w:eastAsia="微软雅黑" w:hAnsi="微软雅黑" w:cs="宋体"/>
          <w:color w:val="444444"/>
          <w:kern w:val="0"/>
          <w:sz w:val="20"/>
          <w:szCs w:val="20"/>
        </w:rPr>
        <w:t>12</w:t>
      </w:r>
      <w:r>
        <w:rPr>
          <w:rFonts w:ascii="微软雅黑" w:eastAsia="微软雅黑" w:hAnsi="微软雅黑" w:cs="宋体" w:hint="eastAsia"/>
          <w:color w:val="444444"/>
          <w:kern w:val="0"/>
          <w:sz w:val="20"/>
          <w:szCs w:val="20"/>
        </w:rPr>
        <w:t>00</w:t>
      </w:r>
      <w:r>
        <w:rPr>
          <w:rFonts w:ascii="微软雅黑" w:eastAsia="微软雅黑" w:hAnsi="微软雅黑" w:cs="宋体"/>
          <w:color w:val="444444"/>
          <w:kern w:val="0"/>
          <w:sz w:val="20"/>
          <w:szCs w:val="20"/>
        </w:rPr>
        <w:t>G SAS RAID1</w:t>
      </w:r>
      <w:r>
        <w:rPr>
          <w:rFonts w:ascii="微软雅黑" w:eastAsia="微软雅黑" w:hAnsi="微软雅黑" w:cs="宋体" w:hint="eastAsia"/>
          <w:color w:val="444444"/>
          <w:kern w:val="0"/>
          <w:sz w:val="20"/>
          <w:szCs w:val="20"/>
        </w:rPr>
        <w:t>硬盘</w:t>
      </w:r>
      <w:r>
        <w:rPr>
          <w:rFonts w:ascii="微软雅黑" w:eastAsia="微软雅黑" w:hAnsi="微软雅黑" w:cs="宋体"/>
          <w:color w:val="444444"/>
          <w:kern w:val="0"/>
          <w:sz w:val="20"/>
          <w:szCs w:val="20"/>
        </w:rPr>
        <w:t>，</w:t>
      </w:r>
      <w:r>
        <w:rPr>
          <w:rFonts w:ascii="微软雅黑" w:eastAsia="微软雅黑" w:hAnsi="微软雅黑" w:cs="宋体" w:hint="eastAsia"/>
          <w:color w:val="444444"/>
          <w:kern w:val="0"/>
          <w:sz w:val="20"/>
          <w:szCs w:val="20"/>
        </w:rPr>
        <w:t>2块双</w:t>
      </w:r>
      <w:r>
        <w:rPr>
          <w:rFonts w:ascii="微软雅黑" w:eastAsia="微软雅黑" w:hAnsi="微软雅黑" w:cs="宋体"/>
          <w:color w:val="444444"/>
          <w:kern w:val="0"/>
          <w:sz w:val="20"/>
          <w:szCs w:val="20"/>
        </w:rPr>
        <w:t>端口万兆网卡，</w:t>
      </w:r>
      <w:r>
        <w:rPr>
          <w:rFonts w:ascii="微软雅黑" w:eastAsia="微软雅黑" w:hAnsi="微软雅黑" w:cs="宋体" w:hint="eastAsia"/>
          <w:color w:val="444444"/>
          <w:kern w:val="0"/>
          <w:sz w:val="20"/>
          <w:szCs w:val="20"/>
        </w:rPr>
        <w:t>4口</w:t>
      </w:r>
      <w:r>
        <w:rPr>
          <w:rFonts w:ascii="微软雅黑" w:eastAsia="微软雅黑" w:hAnsi="微软雅黑" w:cs="宋体"/>
          <w:color w:val="444444"/>
          <w:kern w:val="0"/>
          <w:sz w:val="20"/>
          <w:szCs w:val="20"/>
        </w:rPr>
        <w:t>千兆网卡，</w:t>
      </w:r>
      <w:r>
        <w:rPr>
          <w:rFonts w:ascii="微软雅黑" w:eastAsia="微软雅黑" w:hAnsi="微软雅黑" w:cs="宋体" w:hint="eastAsia"/>
          <w:color w:val="444444"/>
          <w:kern w:val="0"/>
          <w:sz w:val="20"/>
          <w:szCs w:val="20"/>
        </w:rPr>
        <w:t>2块</w:t>
      </w:r>
      <w:r>
        <w:rPr>
          <w:rFonts w:ascii="微软雅黑" w:eastAsia="微软雅黑" w:hAnsi="微软雅黑" w:cs="宋体"/>
          <w:color w:val="444444"/>
          <w:kern w:val="0"/>
          <w:sz w:val="20"/>
          <w:szCs w:val="20"/>
        </w:rPr>
        <w:t>双端口</w:t>
      </w:r>
      <w:r>
        <w:rPr>
          <w:rFonts w:ascii="微软雅黑" w:eastAsia="微软雅黑" w:hAnsi="微软雅黑" w:cs="宋体" w:hint="eastAsia"/>
          <w:color w:val="444444"/>
          <w:kern w:val="0"/>
          <w:sz w:val="20"/>
          <w:szCs w:val="20"/>
        </w:rPr>
        <w:t>16</w:t>
      </w:r>
      <w:r>
        <w:rPr>
          <w:rFonts w:ascii="微软雅黑" w:eastAsia="微软雅黑" w:hAnsi="微软雅黑" w:cs="宋体"/>
          <w:color w:val="444444"/>
          <w:kern w:val="0"/>
          <w:sz w:val="20"/>
          <w:szCs w:val="20"/>
        </w:rPr>
        <w:t>GB HBA卡，冗余</w:t>
      </w:r>
      <w:r>
        <w:rPr>
          <w:rFonts w:ascii="微软雅黑" w:eastAsia="微软雅黑" w:hAnsi="微软雅黑" w:cs="宋体" w:hint="eastAsia"/>
          <w:color w:val="444444"/>
          <w:kern w:val="0"/>
          <w:sz w:val="20"/>
          <w:szCs w:val="20"/>
        </w:rPr>
        <w:t>电源</w:t>
      </w:r>
      <w:r>
        <w:rPr>
          <w:rFonts w:ascii="微软雅黑" w:eastAsia="微软雅黑" w:hAnsi="微软雅黑" w:cs="宋体"/>
          <w:color w:val="444444"/>
          <w:kern w:val="0"/>
          <w:sz w:val="20"/>
          <w:szCs w:val="20"/>
        </w:rPr>
        <w:t>，冗余风扇</w:t>
      </w:r>
      <w:r>
        <w:rPr>
          <w:rFonts w:ascii="微软雅黑" w:eastAsia="微软雅黑" w:hAnsi="微软雅黑" w:cs="宋体" w:hint="eastAsia"/>
          <w:color w:val="444444"/>
          <w:kern w:val="0"/>
          <w:sz w:val="20"/>
          <w:szCs w:val="20"/>
        </w:rPr>
        <w:t>，提供原厂五年7×24小时免费上门保修服务。共4台。</w:t>
      </w:r>
    </w:p>
    <w:p w14:paraId="6F863B18"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2、光纤交换机：原厂</w:t>
      </w:r>
      <w:r>
        <w:rPr>
          <w:rFonts w:ascii="微软雅黑" w:eastAsia="微软雅黑" w:hAnsi="微软雅黑" w:cs="宋体"/>
          <w:color w:val="444444"/>
          <w:kern w:val="0"/>
          <w:sz w:val="20"/>
          <w:szCs w:val="20"/>
        </w:rPr>
        <w:t>五年保修</w:t>
      </w:r>
      <w:r>
        <w:rPr>
          <w:rFonts w:ascii="微软雅黑" w:eastAsia="微软雅黑" w:hAnsi="微软雅黑" w:cs="宋体" w:hint="eastAsia"/>
          <w:color w:val="444444"/>
          <w:kern w:val="0"/>
          <w:sz w:val="20"/>
          <w:szCs w:val="20"/>
        </w:rPr>
        <w:t>，</w:t>
      </w:r>
      <w:r>
        <w:rPr>
          <w:rFonts w:ascii="微软雅黑" w:eastAsia="微软雅黑" w:hAnsi="微软雅黑" w:cs="宋体"/>
          <w:color w:val="444444"/>
          <w:kern w:val="0"/>
          <w:sz w:val="20"/>
          <w:szCs w:val="20"/>
        </w:rPr>
        <w:t>4</w:t>
      </w:r>
      <w:r>
        <w:rPr>
          <w:rFonts w:ascii="微软雅黑" w:eastAsia="微软雅黑" w:hAnsi="微软雅黑" w:cs="宋体" w:hint="eastAsia"/>
          <w:color w:val="444444"/>
          <w:kern w:val="0"/>
          <w:sz w:val="20"/>
          <w:szCs w:val="20"/>
        </w:rPr>
        <w:t>台。</w:t>
      </w:r>
    </w:p>
    <w:p w14:paraId="0B95ED53"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3、超融合服务器：原厂</w:t>
      </w:r>
      <w:r>
        <w:rPr>
          <w:rFonts w:ascii="微软雅黑" w:eastAsia="微软雅黑" w:hAnsi="微软雅黑" w:cs="宋体"/>
          <w:color w:val="444444"/>
          <w:kern w:val="0"/>
          <w:sz w:val="20"/>
          <w:szCs w:val="20"/>
        </w:rPr>
        <w:t>五年保修</w:t>
      </w:r>
      <w:r>
        <w:rPr>
          <w:rFonts w:ascii="微软雅黑" w:eastAsia="微软雅黑" w:hAnsi="微软雅黑" w:cs="宋体" w:hint="eastAsia"/>
          <w:color w:val="444444"/>
          <w:kern w:val="0"/>
          <w:sz w:val="20"/>
          <w:szCs w:val="20"/>
        </w:rPr>
        <w:t>，配置5个节点。</w:t>
      </w:r>
    </w:p>
    <w:p w14:paraId="11BE4852"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color w:val="444444"/>
          <w:kern w:val="0"/>
          <w:sz w:val="20"/>
          <w:szCs w:val="20"/>
        </w:rPr>
        <w:t>4</w:t>
      </w:r>
      <w:r>
        <w:rPr>
          <w:rFonts w:ascii="微软雅黑" w:eastAsia="微软雅黑" w:hAnsi="微软雅黑" w:cs="宋体" w:hint="eastAsia"/>
          <w:color w:val="444444"/>
          <w:kern w:val="0"/>
          <w:sz w:val="20"/>
          <w:szCs w:val="20"/>
        </w:rPr>
        <w:t>、万兆汇聚交换机：原厂</w:t>
      </w:r>
      <w:r>
        <w:rPr>
          <w:rFonts w:ascii="微软雅黑" w:eastAsia="微软雅黑" w:hAnsi="微软雅黑" w:cs="宋体"/>
          <w:color w:val="444444"/>
          <w:kern w:val="0"/>
          <w:sz w:val="20"/>
          <w:szCs w:val="20"/>
        </w:rPr>
        <w:t>五年保修</w:t>
      </w:r>
      <w:r>
        <w:rPr>
          <w:rFonts w:ascii="微软雅黑" w:eastAsia="微软雅黑" w:hAnsi="微软雅黑" w:cs="宋体" w:hint="eastAsia"/>
          <w:color w:val="444444"/>
          <w:kern w:val="0"/>
          <w:sz w:val="20"/>
          <w:szCs w:val="20"/>
        </w:rPr>
        <w:t>，2台。</w:t>
      </w:r>
    </w:p>
    <w:p w14:paraId="4BE929FC"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color w:val="444444"/>
          <w:kern w:val="0"/>
          <w:sz w:val="20"/>
          <w:szCs w:val="20"/>
        </w:rPr>
        <w:t>5</w:t>
      </w:r>
      <w:r>
        <w:rPr>
          <w:rFonts w:ascii="微软雅黑" w:eastAsia="微软雅黑" w:hAnsi="微软雅黑" w:cs="宋体" w:hint="eastAsia"/>
          <w:color w:val="444444"/>
          <w:kern w:val="0"/>
          <w:sz w:val="20"/>
          <w:szCs w:val="20"/>
        </w:rPr>
        <w:t>、pacs的存储设备：原厂</w:t>
      </w:r>
      <w:r>
        <w:rPr>
          <w:rFonts w:ascii="微软雅黑" w:eastAsia="微软雅黑" w:hAnsi="微软雅黑" w:cs="宋体"/>
          <w:color w:val="444444"/>
          <w:kern w:val="0"/>
          <w:sz w:val="20"/>
          <w:szCs w:val="20"/>
        </w:rPr>
        <w:t>五年保修</w:t>
      </w:r>
      <w:r>
        <w:rPr>
          <w:rFonts w:ascii="微软雅黑" w:eastAsia="微软雅黑" w:hAnsi="微软雅黑" w:cs="宋体" w:hint="eastAsia"/>
          <w:color w:val="444444"/>
          <w:kern w:val="0"/>
          <w:sz w:val="20"/>
          <w:szCs w:val="20"/>
        </w:rPr>
        <w:t>，2</w:t>
      </w:r>
      <w:r>
        <w:rPr>
          <w:rFonts w:ascii="微软雅黑" w:eastAsia="微软雅黑" w:hAnsi="微软雅黑" w:cs="宋体"/>
          <w:color w:val="444444"/>
          <w:kern w:val="0"/>
          <w:sz w:val="20"/>
          <w:szCs w:val="20"/>
        </w:rPr>
        <w:t>40T</w:t>
      </w:r>
    </w:p>
    <w:p w14:paraId="4AFC8B3A"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color w:val="444444"/>
          <w:kern w:val="0"/>
          <w:sz w:val="20"/>
          <w:szCs w:val="20"/>
        </w:rPr>
        <w:t>6</w:t>
      </w:r>
      <w:r>
        <w:rPr>
          <w:rFonts w:ascii="微软雅黑" w:eastAsia="微软雅黑" w:hAnsi="微软雅黑" w:cs="宋体" w:hint="eastAsia"/>
          <w:color w:val="444444"/>
          <w:kern w:val="0"/>
          <w:sz w:val="20"/>
          <w:szCs w:val="20"/>
        </w:rPr>
        <w:t>、存储交换机: 原厂</w:t>
      </w:r>
      <w:r>
        <w:rPr>
          <w:rFonts w:ascii="微软雅黑" w:eastAsia="微软雅黑" w:hAnsi="微软雅黑" w:cs="宋体"/>
          <w:color w:val="444444"/>
          <w:kern w:val="0"/>
          <w:sz w:val="20"/>
          <w:szCs w:val="20"/>
        </w:rPr>
        <w:t>五年保修</w:t>
      </w:r>
      <w:r>
        <w:rPr>
          <w:rFonts w:ascii="微软雅黑" w:eastAsia="微软雅黑" w:hAnsi="微软雅黑" w:cs="宋体" w:hint="eastAsia"/>
          <w:color w:val="444444"/>
          <w:kern w:val="0"/>
          <w:sz w:val="20"/>
          <w:szCs w:val="20"/>
        </w:rPr>
        <w:t>，2台。</w:t>
      </w:r>
    </w:p>
    <w:p w14:paraId="55761260"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7、容灾备份系统：数据库容灾，应用服务器容灾，数据库备份，应用服务器备份，数据库监控。</w:t>
      </w:r>
    </w:p>
    <w:p w14:paraId="2DABD2B4"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color w:val="444444"/>
          <w:kern w:val="0"/>
          <w:sz w:val="20"/>
          <w:szCs w:val="20"/>
        </w:rPr>
        <w:t>8</w:t>
      </w:r>
      <w:r>
        <w:rPr>
          <w:rFonts w:ascii="微软雅黑" w:eastAsia="微软雅黑" w:hAnsi="微软雅黑" w:cs="宋体" w:hint="eastAsia"/>
          <w:color w:val="444444"/>
          <w:kern w:val="0"/>
          <w:sz w:val="20"/>
          <w:szCs w:val="20"/>
        </w:rPr>
        <w:t>、</w:t>
      </w:r>
      <w:proofErr w:type="gramStart"/>
      <w:r>
        <w:rPr>
          <w:rFonts w:ascii="微软雅黑" w:eastAsia="微软雅黑" w:hAnsi="微软雅黑" w:cs="宋体" w:hint="eastAsia"/>
          <w:color w:val="444444"/>
          <w:kern w:val="0"/>
          <w:sz w:val="20"/>
          <w:szCs w:val="20"/>
        </w:rPr>
        <w:t>维保服务</w:t>
      </w:r>
      <w:proofErr w:type="gramEnd"/>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2045"/>
        <w:gridCol w:w="5012"/>
        <w:gridCol w:w="790"/>
      </w:tblGrid>
      <w:tr w:rsidR="009811BB" w14:paraId="129D2175" w14:textId="77777777">
        <w:tc>
          <w:tcPr>
            <w:tcW w:w="488" w:type="pct"/>
            <w:tcBorders>
              <w:top w:val="single" w:sz="4" w:space="0" w:color="auto"/>
              <w:left w:val="single" w:sz="4" w:space="0" w:color="auto"/>
              <w:bottom w:val="single" w:sz="4" w:space="0" w:color="auto"/>
              <w:right w:val="single" w:sz="4" w:space="0" w:color="auto"/>
            </w:tcBorders>
          </w:tcPr>
          <w:p w14:paraId="33BF1776" w14:textId="77777777" w:rsidR="009811BB" w:rsidRDefault="00BD6B9D">
            <w:pPr>
              <w:pStyle w:val="1"/>
              <w:spacing w:line="360" w:lineRule="auto"/>
              <w:ind w:firstLine="0"/>
              <w:rPr>
                <w:b/>
              </w:rPr>
            </w:pPr>
            <w:r>
              <w:rPr>
                <w:rFonts w:hint="eastAsia"/>
                <w:b/>
              </w:rPr>
              <w:t>序号</w:t>
            </w:r>
          </w:p>
        </w:tc>
        <w:tc>
          <w:tcPr>
            <w:tcW w:w="1176" w:type="pct"/>
            <w:tcBorders>
              <w:top w:val="single" w:sz="4" w:space="0" w:color="auto"/>
              <w:left w:val="single" w:sz="4" w:space="0" w:color="auto"/>
              <w:bottom w:val="single" w:sz="4" w:space="0" w:color="auto"/>
              <w:right w:val="single" w:sz="4" w:space="0" w:color="auto"/>
            </w:tcBorders>
          </w:tcPr>
          <w:p w14:paraId="44F3DC10" w14:textId="77777777" w:rsidR="009811BB" w:rsidRDefault="00BD6B9D">
            <w:pPr>
              <w:pStyle w:val="1"/>
              <w:spacing w:line="360" w:lineRule="auto"/>
              <w:rPr>
                <w:b/>
              </w:rPr>
            </w:pPr>
            <w:r>
              <w:rPr>
                <w:rFonts w:hint="eastAsia"/>
                <w:b/>
              </w:rPr>
              <w:t>项目</w:t>
            </w:r>
          </w:p>
        </w:tc>
        <w:tc>
          <w:tcPr>
            <w:tcW w:w="2882" w:type="pct"/>
            <w:tcBorders>
              <w:top w:val="single" w:sz="4" w:space="0" w:color="auto"/>
              <w:left w:val="single" w:sz="4" w:space="0" w:color="auto"/>
              <w:bottom w:val="single" w:sz="4" w:space="0" w:color="auto"/>
              <w:right w:val="single" w:sz="4" w:space="0" w:color="auto"/>
            </w:tcBorders>
          </w:tcPr>
          <w:p w14:paraId="5A4E359E" w14:textId="77777777" w:rsidR="009811BB" w:rsidRDefault="00BD6B9D">
            <w:pPr>
              <w:pStyle w:val="1"/>
              <w:spacing w:line="360" w:lineRule="auto"/>
              <w:rPr>
                <w:b/>
              </w:rPr>
            </w:pPr>
            <w:r>
              <w:rPr>
                <w:rFonts w:hint="eastAsia"/>
                <w:b/>
              </w:rPr>
              <w:t>序列号</w:t>
            </w:r>
          </w:p>
        </w:tc>
        <w:tc>
          <w:tcPr>
            <w:tcW w:w="455" w:type="pct"/>
            <w:tcBorders>
              <w:top w:val="single" w:sz="4" w:space="0" w:color="auto"/>
              <w:left w:val="single" w:sz="4" w:space="0" w:color="auto"/>
              <w:bottom w:val="single" w:sz="4" w:space="0" w:color="auto"/>
              <w:right w:val="single" w:sz="4" w:space="0" w:color="auto"/>
            </w:tcBorders>
          </w:tcPr>
          <w:p w14:paraId="056BC625" w14:textId="77777777" w:rsidR="009811BB" w:rsidRDefault="00BD6B9D">
            <w:pPr>
              <w:pStyle w:val="1"/>
              <w:spacing w:line="360" w:lineRule="auto"/>
              <w:ind w:firstLine="0"/>
              <w:rPr>
                <w:b/>
              </w:rPr>
            </w:pPr>
            <w:r>
              <w:rPr>
                <w:rFonts w:hint="eastAsia"/>
                <w:b/>
              </w:rPr>
              <w:t>数量</w:t>
            </w:r>
          </w:p>
        </w:tc>
      </w:tr>
      <w:tr w:rsidR="009811BB" w14:paraId="3C5B8390" w14:textId="77777777">
        <w:tc>
          <w:tcPr>
            <w:tcW w:w="488" w:type="pct"/>
            <w:tcBorders>
              <w:top w:val="single" w:sz="4" w:space="0" w:color="auto"/>
              <w:left w:val="single" w:sz="4" w:space="0" w:color="auto"/>
              <w:bottom w:val="single" w:sz="4" w:space="0" w:color="auto"/>
              <w:right w:val="single" w:sz="4" w:space="0" w:color="auto"/>
            </w:tcBorders>
          </w:tcPr>
          <w:p w14:paraId="311938D5" w14:textId="77777777" w:rsidR="009811BB" w:rsidRDefault="00BD6B9D">
            <w:pPr>
              <w:pStyle w:val="1"/>
              <w:spacing w:line="360" w:lineRule="auto"/>
              <w:ind w:firstLine="420"/>
              <w:jc w:val="center"/>
              <w:rPr>
                <w:rFonts w:asciiTheme="minorEastAsia" w:eastAsiaTheme="minorEastAsia" w:hAnsiTheme="minorEastAsia"/>
              </w:rPr>
            </w:pPr>
            <w:r>
              <w:rPr>
                <w:rFonts w:asciiTheme="minorEastAsia" w:eastAsiaTheme="minorEastAsia" w:hAnsiTheme="minorEastAsia"/>
              </w:rPr>
              <w:t>1</w:t>
            </w:r>
          </w:p>
        </w:tc>
        <w:tc>
          <w:tcPr>
            <w:tcW w:w="1176" w:type="pct"/>
            <w:tcBorders>
              <w:top w:val="single" w:sz="4" w:space="0" w:color="auto"/>
              <w:left w:val="single" w:sz="4" w:space="0" w:color="auto"/>
              <w:bottom w:val="single" w:sz="4" w:space="0" w:color="auto"/>
              <w:right w:val="single" w:sz="4" w:space="0" w:color="auto"/>
            </w:tcBorders>
          </w:tcPr>
          <w:p w14:paraId="2FA6071E" w14:textId="77777777" w:rsidR="009811BB" w:rsidRDefault="00BD6B9D">
            <w:pPr>
              <w:pStyle w:val="1"/>
              <w:ind w:firstLine="0"/>
              <w:rPr>
                <w:rFonts w:asciiTheme="minorEastAsia" w:eastAsiaTheme="minorEastAsia" w:hAnsiTheme="minorEastAsia"/>
              </w:rPr>
            </w:pPr>
            <w:r>
              <w:rPr>
                <w:rFonts w:asciiTheme="minorEastAsia" w:eastAsiaTheme="minorEastAsia" w:hAnsiTheme="minorEastAsia"/>
              </w:rPr>
              <w:t>IBM power S824</w:t>
            </w:r>
          </w:p>
        </w:tc>
        <w:tc>
          <w:tcPr>
            <w:tcW w:w="2882" w:type="pct"/>
            <w:tcBorders>
              <w:top w:val="single" w:sz="4" w:space="0" w:color="auto"/>
              <w:left w:val="single" w:sz="4" w:space="0" w:color="auto"/>
              <w:bottom w:val="single" w:sz="4" w:space="0" w:color="auto"/>
              <w:right w:val="single" w:sz="4" w:space="0" w:color="auto"/>
            </w:tcBorders>
          </w:tcPr>
          <w:p w14:paraId="0F6BC52C" w14:textId="77777777" w:rsidR="009811BB" w:rsidRDefault="00BD6B9D">
            <w:pPr>
              <w:pStyle w:val="1"/>
              <w:ind w:firstLine="420"/>
              <w:rPr>
                <w:rFonts w:asciiTheme="minorEastAsia" w:eastAsiaTheme="minorEastAsia" w:hAnsiTheme="minorEastAsia"/>
              </w:rPr>
            </w:pPr>
            <w:r>
              <w:rPr>
                <w:rFonts w:asciiTheme="minorEastAsia" w:eastAsiaTheme="minorEastAsia" w:hAnsiTheme="minorEastAsia"/>
              </w:rPr>
              <w:t>84E684VMT:828642A</w:t>
            </w:r>
          </w:p>
          <w:p w14:paraId="3477D019" w14:textId="77777777" w:rsidR="009811BB" w:rsidRDefault="00BD6B9D">
            <w:pPr>
              <w:pStyle w:val="1"/>
              <w:ind w:firstLine="420"/>
              <w:rPr>
                <w:rFonts w:asciiTheme="minorEastAsia" w:eastAsiaTheme="minorEastAsia" w:hAnsiTheme="minorEastAsia"/>
              </w:rPr>
            </w:pPr>
            <w:r>
              <w:rPr>
                <w:rFonts w:asciiTheme="minorEastAsia" w:eastAsiaTheme="minorEastAsia" w:hAnsiTheme="minorEastAsia"/>
              </w:rPr>
              <w:t>84E685V</w:t>
            </w:r>
            <w:r>
              <w:rPr>
                <w:rFonts w:asciiTheme="minorEastAsia" w:eastAsiaTheme="minorEastAsia" w:hAnsiTheme="minorEastAsia" w:hint="eastAsia"/>
              </w:rPr>
              <w:t xml:space="preserve">    MT：828642A</w:t>
            </w:r>
          </w:p>
        </w:tc>
        <w:tc>
          <w:tcPr>
            <w:tcW w:w="455" w:type="pct"/>
            <w:tcBorders>
              <w:top w:val="single" w:sz="4" w:space="0" w:color="auto"/>
              <w:left w:val="single" w:sz="4" w:space="0" w:color="auto"/>
              <w:bottom w:val="single" w:sz="4" w:space="0" w:color="auto"/>
              <w:right w:val="single" w:sz="4" w:space="0" w:color="auto"/>
            </w:tcBorders>
          </w:tcPr>
          <w:p w14:paraId="737721E0" w14:textId="77777777" w:rsidR="009811BB" w:rsidRDefault="00BD6B9D">
            <w:pPr>
              <w:pStyle w:val="1"/>
              <w:spacing w:line="360" w:lineRule="auto"/>
              <w:ind w:firstLine="0"/>
              <w:rPr>
                <w:rFonts w:asciiTheme="minorEastAsia" w:eastAsiaTheme="minorEastAsia" w:hAnsiTheme="minorEastAsia"/>
              </w:rPr>
            </w:pPr>
            <w:r>
              <w:rPr>
                <w:rFonts w:asciiTheme="minorEastAsia" w:eastAsiaTheme="minorEastAsia" w:hAnsiTheme="minorEastAsia" w:hint="eastAsia"/>
              </w:rPr>
              <w:t>2</w:t>
            </w:r>
          </w:p>
        </w:tc>
      </w:tr>
      <w:tr w:rsidR="009811BB" w14:paraId="4A95DE11" w14:textId="77777777">
        <w:tc>
          <w:tcPr>
            <w:tcW w:w="488" w:type="pct"/>
            <w:tcBorders>
              <w:top w:val="single" w:sz="4" w:space="0" w:color="auto"/>
              <w:left w:val="single" w:sz="4" w:space="0" w:color="auto"/>
              <w:bottom w:val="single" w:sz="4" w:space="0" w:color="auto"/>
              <w:right w:val="single" w:sz="4" w:space="0" w:color="auto"/>
            </w:tcBorders>
          </w:tcPr>
          <w:p w14:paraId="1DD30873" w14:textId="77777777" w:rsidR="009811BB" w:rsidRDefault="00BD6B9D">
            <w:pPr>
              <w:pStyle w:val="1"/>
              <w:spacing w:line="360" w:lineRule="auto"/>
              <w:ind w:firstLine="420"/>
              <w:jc w:val="center"/>
              <w:rPr>
                <w:rFonts w:asciiTheme="minorEastAsia" w:eastAsiaTheme="minorEastAsia" w:hAnsiTheme="minorEastAsia"/>
              </w:rPr>
            </w:pPr>
            <w:r>
              <w:rPr>
                <w:rFonts w:asciiTheme="minorEastAsia" w:eastAsiaTheme="minorEastAsia" w:hAnsiTheme="minorEastAsia" w:hint="eastAsia"/>
              </w:rPr>
              <w:t>2</w:t>
            </w:r>
          </w:p>
        </w:tc>
        <w:tc>
          <w:tcPr>
            <w:tcW w:w="1176" w:type="pct"/>
            <w:tcBorders>
              <w:top w:val="single" w:sz="4" w:space="0" w:color="auto"/>
              <w:left w:val="single" w:sz="4" w:space="0" w:color="auto"/>
              <w:bottom w:val="single" w:sz="4" w:space="0" w:color="auto"/>
              <w:right w:val="single" w:sz="4" w:space="0" w:color="auto"/>
            </w:tcBorders>
          </w:tcPr>
          <w:p w14:paraId="43F7F526" w14:textId="77777777" w:rsidR="009811BB" w:rsidRDefault="00BD6B9D">
            <w:pPr>
              <w:pStyle w:val="1"/>
              <w:ind w:firstLine="0"/>
              <w:rPr>
                <w:rFonts w:asciiTheme="minorEastAsia" w:eastAsiaTheme="minorEastAsia" w:hAnsiTheme="minorEastAsia"/>
              </w:rPr>
            </w:pPr>
            <w:r>
              <w:rPr>
                <w:rFonts w:asciiTheme="minorEastAsia" w:eastAsiaTheme="minorEastAsia" w:hAnsiTheme="minorEastAsia"/>
              </w:rPr>
              <w:t>EMC-XTREMIO</w:t>
            </w:r>
          </w:p>
        </w:tc>
        <w:tc>
          <w:tcPr>
            <w:tcW w:w="2882" w:type="pct"/>
            <w:tcBorders>
              <w:top w:val="single" w:sz="4" w:space="0" w:color="auto"/>
              <w:left w:val="single" w:sz="4" w:space="0" w:color="auto"/>
              <w:bottom w:val="single" w:sz="4" w:space="0" w:color="auto"/>
              <w:right w:val="single" w:sz="4" w:space="0" w:color="auto"/>
            </w:tcBorders>
          </w:tcPr>
          <w:p w14:paraId="1A8496B0" w14:textId="77777777" w:rsidR="009811BB" w:rsidRDefault="00BD6B9D">
            <w:pPr>
              <w:pStyle w:val="1"/>
              <w:ind w:firstLine="420"/>
              <w:rPr>
                <w:rFonts w:asciiTheme="minorEastAsia" w:eastAsiaTheme="minorEastAsia" w:hAnsiTheme="minorEastAsia"/>
              </w:rPr>
            </w:pPr>
            <w:r>
              <w:rPr>
                <w:rFonts w:asciiTheme="minorEastAsia" w:eastAsiaTheme="minorEastAsia" w:hAnsiTheme="minorEastAsia"/>
              </w:rPr>
              <w:t>FC6CH151700782</w:t>
            </w:r>
          </w:p>
          <w:p w14:paraId="6B959648" w14:textId="77777777" w:rsidR="009811BB" w:rsidRDefault="00BD6B9D">
            <w:pPr>
              <w:pStyle w:val="1"/>
              <w:ind w:firstLine="420"/>
              <w:rPr>
                <w:rFonts w:asciiTheme="minorEastAsia" w:eastAsiaTheme="minorEastAsia" w:hAnsiTheme="minorEastAsia"/>
              </w:rPr>
            </w:pPr>
            <w:r>
              <w:rPr>
                <w:rFonts w:asciiTheme="minorEastAsia" w:eastAsiaTheme="minorEastAsia" w:hAnsiTheme="minorEastAsia"/>
              </w:rPr>
              <w:t>FC6CH151701163</w:t>
            </w:r>
          </w:p>
        </w:tc>
        <w:tc>
          <w:tcPr>
            <w:tcW w:w="455" w:type="pct"/>
            <w:tcBorders>
              <w:top w:val="single" w:sz="4" w:space="0" w:color="auto"/>
              <w:left w:val="single" w:sz="4" w:space="0" w:color="auto"/>
              <w:bottom w:val="single" w:sz="4" w:space="0" w:color="auto"/>
              <w:right w:val="single" w:sz="4" w:space="0" w:color="auto"/>
            </w:tcBorders>
          </w:tcPr>
          <w:p w14:paraId="64B338C6" w14:textId="77777777" w:rsidR="009811BB" w:rsidRDefault="00BD6B9D">
            <w:pPr>
              <w:pStyle w:val="1"/>
              <w:spacing w:line="360" w:lineRule="auto"/>
              <w:ind w:firstLine="0"/>
              <w:rPr>
                <w:rFonts w:asciiTheme="minorEastAsia" w:eastAsiaTheme="minorEastAsia" w:hAnsiTheme="minorEastAsia"/>
              </w:rPr>
            </w:pPr>
            <w:r>
              <w:rPr>
                <w:rFonts w:asciiTheme="minorEastAsia" w:eastAsiaTheme="minorEastAsia" w:hAnsiTheme="minorEastAsia" w:hint="eastAsia"/>
              </w:rPr>
              <w:t>2</w:t>
            </w:r>
          </w:p>
        </w:tc>
      </w:tr>
      <w:tr w:rsidR="009811BB" w14:paraId="49BC65E6" w14:textId="77777777">
        <w:tc>
          <w:tcPr>
            <w:tcW w:w="488" w:type="pct"/>
            <w:tcBorders>
              <w:top w:val="single" w:sz="4" w:space="0" w:color="auto"/>
              <w:left w:val="single" w:sz="4" w:space="0" w:color="auto"/>
              <w:bottom w:val="single" w:sz="4" w:space="0" w:color="auto"/>
              <w:right w:val="single" w:sz="4" w:space="0" w:color="auto"/>
            </w:tcBorders>
          </w:tcPr>
          <w:p w14:paraId="72751FB8" w14:textId="77777777" w:rsidR="009811BB" w:rsidRDefault="00BD6B9D">
            <w:pPr>
              <w:pStyle w:val="1"/>
              <w:spacing w:line="360" w:lineRule="auto"/>
              <w:ind w:firstLine="420"/>
              <w:jc w:val="center"/>
              <w:rPr>
                <w:rFonts w:asciiTheme="minorEastAsia" w:eastAsiaTheme="minorEastAsia" w:hAnsiTheme="minorEastAsia"/>
              </w:rPr>
            </w:pPr>
            <w:r>
              <w:rPr>
                <w:rFonts w:asciiTheme="minorEastAsia" w:eastAsiaTheme="minorEastAsia" w:hAnsiTheme="minorEastAsia" w:hint="eastAsia"/>
              </w:rPr>
              <w:t>3</w:t>
            </w:r>
          </w:p>
        </w:tc>
        <w:tc>
          <w:tcPr>
            <w:tcW w:w="1176" w:type="pct"/>
            <w:tcBorders>
              <w:top w:val="single" w:sz="4" w:space="0" w:color="auto"/>
              <w:left w:val="single" w:sz="4" w:space="0" w:color="auto"/>
              <w:bottom w:val="single" w:sz="4" w:space="0" w:color="auto"/>
              <w:right w:val="single" w:sz="4" w:space="0" w:color="auto"/>
            </w:tcBorders>
          </w:tcPr>
          <w:p w14:paraId="124EC51E" w14:textId="77777777" w:rsidR="009811BB" w:rsidRDefault="00BD6B9D">
            <w:pPr>
              <w:pStyle w:val="1"/>
              <w:ind w:firstLine="0"/>
              <w:rPr>
                <w:rFonts w:asciiTheme="minorEastAsia" w:eastAsiaTheme="minorEastAsia" w:hAnsiTheme="minorEastAsia"/>
              </w:rPr>
            </w:pPr>
            <w:r>
              <w:rPr>
                <w:rFonts w:asciiTheme="minorEastAsia" w:eastAsiaTheme="minorEastAsia" w:hAnsiTheme="minorEastAsia"/>
              </w:rPr>
              <w:t>EMC VPLEX</w:t>
            </w:r>
          </w:p>
        </w:tc>
        <w:tc>
          <w:tcPr>
            <w:tcW w:w="2882" w:type="pct"/>
            <w:tcBorders>
              <w:top w:val="single" w:sz="4" w:space="0" w:color="auto"/>
              <w:left w:val="single" w:sz="4" w:space="0" w:color="auto"/>
              <w:bottom w:val="single" w:sz="4" w:space="0" w:color="auto"/>
              <w:right w:val="single" w:sz="4" w:space="0" w:color="auto"/>
            </w:tcBorders>
          </w:tcPr>
          <w:p w14:paraId="72ECB955" w14:textId="77777777" w:rsidR="009811BB" w:rsidRDefault="00BD6B9D">
            <w:pPr>
              <w:pStyle w:val="1"/>
              <w:ind w:firstLine="420"/>
              <w:rPr>
                <w:rFonts w:asciiTheme="minorEastAsia" w:eastAsiaTheme="minorEastAsia" w:hAnsiTheme="minorEastAsia"/>
              </w:rPr>
            </w:pPr>
            <w:r>
              <w:rPr>
                <w:rFonts w:asciiTheme="minorEastAsia" w:eastAsiaTheme="minorEastAsia" w:hAnsiTheme="minorEastAsia"/>
              </w:rPr>
              <w:t>CKM00152301584</w:t>
            </w:r>
          </w:p>
        </w:tc>
        <w:tc>
          <w:tcPr>
            <w:tcW w:w="455" w:type="pct"/>
            <w:tcBorders>
              <w:top w:val="single" w:sz="4" w:space="0" w:color="auto"/>
              <w:left w:val="single" w:sz="4" w:space="0" w:color="auto"/>
              <w:bottom w:val="single" w:sz="4" w:space="0" w:color="auto"/>
              <w:right w:val="single" w:sz="4" w:space="0" w:color="auto"/>
            </w:tcBorders>
          </w:tcPr>
          <w:p w14:paraId="7E8EDCDF" w14:textId="77777777" w:rsidR="009811BB" w:rsidRDefault="00BD6B9D">
            <w:pPr>
              <w:pStyle w:val="1"/>
              <w:spacing w:line="360" w:lineRule="auto"/>
              <w:ind w:firstLine="0"/>
              <w:rPr>
                <w:rFonts w:asciiTheme="minorEastAsia" w:eastAsiaTheme="minorEastAsia" w:hAnsiTheme="minorEastAsia"/>
              </w:rPr>
            </w:pPr>
            <w:r>
              <w:rPr>
                <w:rFonts w:asciiTheme="minorEastAsia" w:eastAsiaTheme="minorEastAsia" w:hAnsiTheme="minorEastAsia" w:hint="eastAsia"/>
              </w:rPr>
              <w:t>2</w:t>
            </w:r>
          </w:p>
        </w:tc>
      </w:tr>
      <w:tr w:rsidR="009811BB" w14:paraId="241327F5" w14:textId="77777777">
        <w:tc>
          <w:tcPr>
            <w:tcW w:w="488" w:type="pct"/>
            <w:tcBorders>
              <w:top w:val="single" w:sz="4" w:space="0" w:color="auto"/>
              <w:left w:val="single" w:sz="4" w:space="0" w:color="auto"/>
              <w:bottom w:val="single" w:sz="4" w:space="0" w:color="auto"/>
              <w:right w:val="single" w:sz="4" w:space="0" w:color="auto"/>
            </w:tcBorders>
          </w:tcPr>
          <w:p w14:paraId="5B9E1161" w14:textId="77777777" w:rsidR="009811BB" w:rsidRDefault="00BD6B9D">
            <w:pPr>
              <w:pStyle w:val="1"/>
              <w:spacing w:line="360" w:lineRule="auto"/>
              <w:ind w:firstLine="420"/>
              <w:jc w:val="center"/>
              <w:rPr>
                <w:rFonts w:asciiTheme="minorEastAsia" w:eastAsiaTheme="minorEastAsia" w:hAnsiTheme="minorEastAsia"/>
              </w:rPr>
            </w:pPr>
            <w:r>
              <w:rPr>
                <w:rFonts w:asciiTheme="minorEastAsia" w:eastAsiaTheme="minorEastAsia" w:hAnsiTheme="minorEastAsia" w:hint="eastAsia"/>
              </w:rPr>
              <w:t>4</w:t>
            </w:r>
          </w:p>
        </w:tc>
        <w:tc>
          <w:tcPr>
            <w:tcW w:w="1176" w:type="pct"/>
            <w:tcBorders>
              <w:top w:val="single" w:sz="4" w:space="0" w:color="auto"/>
              <w:left w:val="single" w:sz="4" w:space="0" w:color="auto"/>
              <w:bottom w:val="single" w:sz="4" w:space="0" w:color="auto"/>
              <w:right w:val="single" w:sz="4" w:space="0" w:color="auto"/>
            </w:tcBorders>
          </w:tcPr>
          <w:p w14:paraId="5A0D947F" w14:textId="77777777" w:rsidR="009811BB" w:rsidRDefault="00BD6B9D">
            <w:pPr>
              <w:pStyle w:val="1"/>
              <w:ind w:firstLine="0"/>
              <w:rPr>
                <w:rFonts w:asciiTheme="minorEastAsia" w:eastAsiaTheme="minorEastAsia" w:hAnsiTheme="minorEastAsia"/>
              </w:rPr>
            </w:pPr>
            <w:r>
              <w:rPr>
                <w:rFonts w:asciiTheme="minorEastAsia" w:eastAsiaTheme="minorEastAsia" w:hAnsiTheme="minorEastAsia" w:hint="eastAsia"/>
              </w:rPr>
              <w:t>EMC VNX5400盘柜</w:t>
            </w:r>
          </w:p>
        </w:tc>
        <w:tc>
          <w:tcPr>
            <w:tcW w:w="2882" w:type="pct"/>
            <w:tcBorders>
              <w:top w:val="single" w:sz="4" w:space="0" w:color="auto"/>
              <w:left w:val="single" w:sz="4" w:space="0" w:color="auto"/>
              <w:bottom w:val="single" w:sz="4" w:space="0" w:color="auto"/>
              <w:right w:val="single" w:sz="4" w:space="0" w:color="auto"/>
            </w:tcBorders>
          </w:tcPr>
          <w:p w14:paraId="5606B94E" w14:textId="77777777" w:rsidR="009811BB" w:rsidRDefault="00BD6B9D">
            <w:pPr>
              <w:pStyle w:val="1"/>
              <w:ind w:firstLine="420"/>
              <w:rPr>
                <w:rFonts w:asciiTheme="minorEastAsia" w:eastAsiaTheme="minorEastAsia" w:hAnsiTheme="minorEastAsia"/>
              </w:rPr>
            </w:pPr>
            <w:r>
              <w:rPr>
                <w:rFonts w:asciiTheme="minorEastAsia" w:eastAsiaTheme="minorEastAsia" w:hAnsiTheme="minorEastAsia"/>
              </w:rPr>
              <w:t>CETV2152400019</w:t>
            </w:r>
          </w:p>
        </w:tc>
        <w:tc>
          <w:tcPr>
            <w:tcW w:w="455" w:type="pct"/>
            <w:tcBorders>
              <w:top w:val="single" w:sz="4" w:space="0" w:color="auto"/>
              <w:left w:val="single" w:sz="4" w:space="0" w:color="auto"/>
              <w:bottom w:val="single" w:sz="4" w:space="0" w:color="auto"/>
              <w:right w:val="single" w:sz="4" w:space="0" w:color="auto"/>
            </w:tcBorders>
          </w:tcPr>
          <w:p w14:paraId="5AFFD820" w14:textId="77777777" w:rsidR="009811BB" w:rsidRDefault="00BD6B9D">
            <w:pPr>
              <w:pStyle w:val="1"/>
              <w:spacing w:line="360" w:lineRule="auto"/>
              <w:ind w:firstLine="0"/>
              <w:rPr>
                <w:rFonts w:asciiTheme="minorEastAsia" w:eastAsiaTheme="minorEastAsia" w:hAnsiTheme="minorEastAsia"/>
              </w:rPr>
            </w:pPr>
            <w:r>
              <w:rPr>
                <w:rFonts w:asciiTheme="minorEastAsia" w:eastAsiaTheme="minorEastAsia" w:hAnsiTheme="minorEastAsia" w:hint="eastAsia"/>
              </w:rPr>
              <w:t>1</w:t>
            </w:r>
          </w:p>
        </w:tc>
      </w:tr>
      <w:tr w:rsidR="009811BB" w14:paraId="2BCDAEA4" w14:textId="77777777">
        <w:tc>
          <w:tcPr>
            <w:tcW w:w="488" w:type="pct"/>
            <w:tcBorders>
              <w:top w:val="single" w:sz="4" w:space="0" w:color="auto"/>
              <w:left w:val="single" w:sz="4" w:space="0" w:color="auto"/>
              <w:bottom w:val="single" w:sz="4" w:space="0" w:color="auto"/>
              <w:right w:val="single" w:sz="4" w:space="0" w:color="auto"/>
            </w:tcBorders>
          </w:tcPr>
          <w:p w14:paraId="0DF09DCD" w14:textId="77777777" w:rsidR="009811BB" w:rsidRDefault="00BD6B9D">
            <w:pPr>
              <w:pStyle w:val="1"/>
              <w:spacing w:line="360" w:lineRule="auto"/>
              <w:ind w:firstLine="420"/>
              <w:jc w:val="center"/>
              <w:rPr>
                <w:rFonts w:asciiTheme="minorEastAsia" w:eastAsiaTheme="minorEastAsia" w:hAnsiTheme="minorEastAsia"/>
              </w:rPr>
            </w:pPr>
            <w:r>
              <w:rPr>
                <w:rFonts w:asciiTheme="minorEastAsia" w:eastAsiaTheme="minorEastAsia" w:hAnsiTheme="minorEastAsia" w:hint="eastAsia"/>
              </w:rPr>
              <w:t>5</w:t>
            </w:r>
          </w:p>
        </w:tc>
        <w:tc>
          <w:tcPr>
            <w:tcW w:w="1176" w:type="pct"/>
            <w:tcBorders>
              <w:top w:val="single" w:sz="4" w:space="0" w:color="auto"/>
              <w:left w:val="single" w:sz="4" w:space="0" w:color="auto"/>
              <w:bottom w:val="single" w:sz="4" w:space="0" w:color="auto"/>
              <w:right w:val="single" w:sz="4" w:space="0" w:color="auto"/>
            </w:tcBorders>
          </w:tcPr>
          <w:p w14:paraId="62E27300" w14:textId="77777777" w:rsidR="009811BB" w:rsidRDefault="00BD6B9D">
            <w:pPr>
              <w:pStyle w:val="1"/>
              <w:ind w:firstLine="0"/>
              <w:rPr>
                <w:rFonts w:asciiTheme="minorEastAsia" w:eastAsiaTheme="minorEastAsia" w:hAnsiTheme="minorEastAsia"/>
              </w:rPr>
            </w:pPr>
            <w:r>
              <w:rPr>
                <w:rFonts w:asciiTheme="minorEastAsia" w:eastAsiaTheme="minorEastAsia" w:hAnsiTheme="minorEastAsia"/>
              </w:rPr>
              <w:t>EMC DS300B</w:t>
            </w:r>
          </w:p>
        </w:tc>
        <w:tc>
          <w:tcPr>
            <w:tcW w:w="2882" w:type="pct"/>
            <w:tcBorders>
              <w:top w:val="single" w:sz="4" w:space="0" w:color="auto"/>
              <w:left w:val="single" w:sz="4" w:space="0" w:color="auto"/>
              <w:bottom w:val="single" w:sz="4" w:space="0" w:color="auto"/>
              <w:right w:val="single" w:sz="4" w:space="0" w:color="auto"/>
            </w:tcBorders>
          </w:tcPr>
          <w:p w14:paraId="2462A350" w14:textId="77777777" w:rsidR="009811BB" w:rsidRDefault="00BD6B9D">
            <w:pPr>
              <w:pStyle w:val="1"/>
              <w:ind w:firstLine="420"/>
              <w:rPr>
                <w:rFonts w:asciiTheme="minorEastAsia" w:eastAsiaTheme="minorEastAsia" w:hAnsiTheme="minorEastAsia"/>
              </w:rPr>
            </w:pPr>
            <w:r>
              <w:rPr>
                <w:rFonts w:asciiTheme="minorEastAsia" w:eastAsiaTheme="minorEastAsia" w:hAnsiTheme="minorEastAsia"/>
              </w:rPr>
              <w:t>BRCALJ1912L0FJ</w:t>
            </w:r>
          </w:p>
          <w:p w14:paraId="77200582" w14:textId="77777777" w:rsidR="009811BB" w:rsidRDefault="00BD6B9D">
            <w:pPr>
              <w:pStyle w:val="1"/>
              <w:ind w:firstLine="420"/>
              <w:rPr>
                <w:rFonts w:asciiTheme="minorEastAsia" w:eastAsiaTheme="minorEastAsia" w:hAnsiTheme="minorEastAsia"/>
              </w:rPr>
            </w:pPr>
            <w:r>
              <w:rPr>
                <w:rFonts w:asciiTheme="minorEastAsia" w:eastAsiaTheme="minorEastAsia" w:hAnsiTheme="minorEastAsia"/>
              </w:rPr>
              <w:lastRenderedPageBreak/>
              <w:t>BRCALJ1912L0F9</w:t>
            </w:r>
          </w:p>
        </w:tc>
        <w:tc>
          <w:tcPr>
            <w:tcW w:w="455" w:type="pct"/>
            <w:tcBorders>
              <w:top w:val="single" w:sz="4" w:space="0" w:color="auto"/>
              <w:left w:val="single" w:sz="4" w:space="0" w:color="auto"/>
              <w:bottom w:val="single" w:sz="4" w:space="0" w:color="auto"/>
              <w:right w:val="single" w:sz="4" w:space="0" w:color="auto"/>
            </w:tcBorders>
          </w:tcPr>
          <w:p w14:paraId="22803714" w14:textId="77777777" w:rsidR="009811BB" w:rsidRDefault="00BD6B9D">
            <w:pPr>
              <w:pStyle w:val="1"/>
              <w:spacing w:line="360" w:lineRule="auto"/>
              <w:ind w:firstLine="0"/>
              <w:rPr>
                <w:rFonts w:asciiTheme="minorEastAsia" w:eastAsiaTheme="minorEastAsia" w:hAnsiTheme="minorEastAsia"/>
              </w:rPr>
            </w:pPr>
            <w:r>
              <w:rPr>
                <w:rFonts w:asciiTheme="minorEastAsia" w:eastAsiaTheme="minorEastAsia" w:hAnsiTheme="minorEastAsia" w:hint="eastAsia"/>
              </w:rPr>
              <w:lastRenderedPageBreak/>
              <w:t>2</w:t>
            </w:r>
          </w:p>
        </w:tc>
      </w:tr>
      <w:tr w:rsidR="009811BB" w14:paraId="304C78C8" w14:textId="77777777">
        <w:tc>
          <w:tcPr>
            <w:tcW w:w="488" w:type="pct"/>
            <w:tcBorders>
              <w:top w:val="single" w:sz="4" w:space="0" w:color="auto"/>
              <w:left w:val="single" w:sz="4" w:space="0" w:color="auto"/>
              <w:bottom w:val="single" w:sz="4" w:space="0" w:color="auto"/>
              <w:right w:val="single" w:sz="4" w:space="0" w:color="auto"/>
            </w:tcBorders>
          </w:tcPr>
          <w:p w14:paraId="0CB1A226" w14:textId="77777777" w:rsidR="009811BB" w:rsidRDefault="00BD6B9D">
            <w:pPr>
              <w:pStyle w:val="1"/>
              <w:spacing w:line="360" w:lineRule="auto"/>
              <w:ind w:firstLine="420"/>
              <w:jc w:val="center"/>
              <w:rPr>
                <w:rFonts w:asciiTheme="minorEastAsia" w:eastAsiaTheme="minorEastAsia" w:hAnsiTheme="minorEastAsia"/>
              </w:rPr>
            </w:pPr>
            <w:r>
              <w:rPr>
                <w:rFonts w:asciiTheme="minorEastAsia" w:eastAsiaTheme="minorEastAsia" w:hAnsiTheme="minorEastAsia" w:hint="eastAsia"/>
              </w:rPr>
              <w:t>6</w:t>
            </w:r>
          </w:p>
        </w:tc>
        <w:tc>
          <w:tcPr>
            <w:tcW w:w="1176" w:type="pct"/>
            <w:tcBorders>
              <w:top w:val="single" w:sz="4" w:space="0" w:color="auto"/>
              <w:left w:val="single" w:sz="4" w:space="0" w:color="auto"/>
              <w:bottom w:val="single" w:sz="4" w:space="0" w:color="auto"/>
              <w:right w:val="single" w:sz="4" w:space="0" w:color="auto"/>
            </w:tcBorders>
          </w:tcPr>
          <w:p w14:paraId="15A633BF" w14:textId="77777777" w:rsidR="009811BB" w:rsidRDefault="00BD6B9D">
            <w:pPr>
              <w:pStyle w:val="1"/>
              <w:ind w:firstLine="0"/>
              <w:rPr>
                <w:rFonts w:asciiTheme="minorEastAsia" w:eastAsiaTheme="minorEastAsia" w:hAnsiTheme="minorEastAsia"/>
              </w:rPr>
            </w:pPr>
            <w:r>
              <w:rPr>
                <w:rFonts w:asciiTheme="minorEastAsia" w:eastAsiaTheme="minorEastAsia" w:hAnsiTheme="minorEastAsia" w:hint="eastAsia"/>
              </w:rPr>
              <w:t>EMC DS-9148S</w:t>
            </w:r>
          </w:p>
        </w:tc>
        <w:tc>
          <w:tcPr>
            <w:tcW w:w="2882" w:type="pct"/>
            <w:tcBorders>
              <w:top w:val="single" w:sz="4" w:space="0" w:color="auto"/>
              <w:left w:val="single" w:sz="4" w:space="0" w:color="auto"/>
              <w:bottom w:val="single" w:sz="4" w:space="0" w:color="auto"/>
              <w:right w:val="single" w:sz="4" w:space="0" w:color="auto"/>
            </w:tcBorders>
          </w:tcPr>
          <w:p w14:paraId="241BD2BF" w14:textId="77777777" w:rsidR="009811BB" w:rsidRDefault="00BD6B9D">
            <w:pPr>
              <w:pStyle w:val="1"/>
              <w:ind w:firstLine="420"/>
              <w:rPr>
                <w:rFonts w:asciiTheme="minorEastAsia" w:eastAsiaTheme="minorEastAsia" w:hAnsiTheme="minorEastAsia"/>
              </w:rPr>
            </w:pPr>
            <w:r>
              <w:rPr>
                <w:rFonts w:asciiTheme="minorEastAsia" w:eastAsiaTheme="minorEastAsia" w:hAnsiTheme="minorEastAsia"/>
              </w:rPr>
              <w:t>TKM18440222</w:t>
            </w:r>
          </w:p>
        </w:tc>
        <w:tc>
          <w:tcPr>
            <w:tcW w:w="455" w:type="pct"/>
            <w:tcBorders>
              <w:top w:val="single" w:sz="4" w:space="0" w:color="auto"/>
              <w:left w:val="single" w:sz="4" w:space="0" w:color="auto"/>
              <w:bottom w:val="single" w:sz="4" w:space="0" w:color="auto"/>
              <w:right w:val="single" w:sz="4" w:space="0" w:color="auto"/>
            </w:tcBorders>
          </w:tcPr>
          <w:p w14:paraId="5A70B13E" w14:textId="77777777" w:rsidR="009811BB" w:rsidRDefault="00BD6B9D">
            <w:pPr>
              <w:pStyle w:val="1"/>
              <w:spacing w:line="360" w:lineRule="auto"/>
              <w:ind w:firstLine="0"/>
              <w:rPr>
                <w:rFonts w:asciiTheme="minorEastAsia" w:eastAsiaTheme="minorEastAsia" w:hAnsiTheme="minorEastAsia"/>
              </w:rPr>
            </w:pPr>
            <w:r>
              <w:rPr>
                <w:rFonts w:asciiTheme="minorEastAsia" w:eastAsiaTheme="minorEastAsia" w:hAnsiTheme="minorEastAsia" w:hint="eastAsia"/>
              </w:rPr>
              <w:t>1</w:t>
            </w:r>
          </w:p>
        </w:tc>
      </w:tr>
      <w:tr w:rsidR="009811BB" w14:paraId="62DAE00D" w14:textId="77777777">
        <w:tc>
          <w:tcPr>
            <w:tcW w:w="488" w:type="pct"/>
            <w:tcBorders>
              <w:top w:val="single" w:sz="4" w:space="0" w:color="auto"/>
              <w:left w:val="single" w:sz="4" w:space="0" w:color="auto"/>
              <w:bottom w:val="single" w:sz="4" w:space="0" w:color="auto"/>
              <w:right w:val="single" w:sz="4" w:space="0" w:color="auto"/>
            </w:tcBorders>
          </w:tcPr>
          <w:p w14:paraId="00C261A8" w14:textId="77777777" w:rsidR="009811BB" w:rsidRDefault="00BD6B9D">
            <w:pPr>
              <w:pStyle w:val="1"/>
              <w:spacing w:line="360" w:lineRule="auto"/>
              <w:ind w:firstLine="420"/>
              <w:jc w:val="center"/>
              <w:rPr>
                <w:rFonts w:asciiTheme="minorEastAsia" w:eastAsiaTheme="minorEastAsia" w:hAnsiTheme="minorEastAsia"/>
              </w:rPr>
            </w:pPr>
            <w:r>
              <w:rPr>
                <w:rFonts w:asciiTheme="minorEastAsia" w:eastAsiaTheme="minorEastAsia" w:hAnsiTheme="minorEastAsia" w:hint="eastAsia"/>
              </w:rPr>
              <w:t>7</w:t>
            </w:r>
          </w:p>
        </w:tc>
        <w:tc>
          <w:tcPr>
            <w:tcW w:w="1176" w:type="pct"/>
            <w:tcBorders>
              <w:top w:val="single" w:sz="4" w:space="0" w:color="auto"/>
              <w:left w:val="single" w:sz="4" w:space="0" w:color="auto"/>
              <w:bottom w:val="single" w:sz="4" w:space="0" w:color="auto"/>
              <w:right w:val="single" w:sz="4" w:space="0" w:color="auto"/>
            </w:tcBorders>
          </w:tcPr>
          <w:p w14:paraId="3C292B12" w14:textId="77777777" w:rsidR="009811BB" w:rsidRDefault="00BD6B9D">
            <w:pPr>
              <w:pStyle w:val="1"/>
              <w:ind w:firstLine="0"/>
              <w:rPr>
                <w:rFonts w:asciiTheme="minorEastAsia" w:eastAsiaTheme="minorEastAsia" w:hAnsiTheme="minorEastAsia"/>
              </w:rPr>
            </w:pPr>
            <w:r>
              <w:rPr>
                <w:rFonts w:asciiTheme="minorEastAsia" w:eastAsiaTheme="minorEastAsia" w:hAnsiTheme="minorEastAsia" w:hint="eastAsia"/>
              </w:rPr>
              <w:t>EMC MDS9124</w:t>
            </w:r>
          </w:p>
        </w:tc>
        <w:tc>
          <w:tcPr>
            <w:tcW w:w="2882" w:type="pct"/>
            <w:tcBorders>
              <w:top w:val="single" w:sz="4" w:space="0" w:color="auto"/>
              <w:left w:val="single" w:sz="4" w:space="0" w:color="auto"/>
              <w:bottom w:val="single" w:sz="4" w:space="0" w:color="auto"/>
              <w:right w:val="single" w:sz="4" w:space="0" w:color="auto"/>
            </w:tcBorders>
          </w:tcPr>
          <w:p w14:paraId="12661E7F" w14:textId="77777777" w:rsidR="009811BB" w:rsidRDefault="00BD6B9D">
            <w:pPr>
              <w:pStyle w:val="1"/>
              <w:ind w:firstLine="420"/>
              <w:rPr>
                <w:rFonts w:asciiTheme="minorEastAsia" w:eastAsiaTheme="minorEastAsia" w:hAnsiTheme="minorEastAsia"/>
              </w:rPr>
            </w:pPr>
            <w:r>
              <w:rPr>
                <w:rFonts w:asciiTheme="minorEastAsia" w:eastAsiaTheme="minorEastAsia" w:hAnsiTheme="minorEastAsia"/>
              </w:rPr>
              <w:t>FOX1426GKVD</w:t>
            </w:r>
          </w:p>
        </w:tc>
        <w:tc>
          <w:tcPr>
            <w:tcW w:w="455" w:type="pct"/>
            <w:tcBorders>
              <w:top w:val="single" w:sz="4" w:space="0" w:color="auto"/>
              <w:left w:val="single" w:sz="4" w:space="0" w:color="auto"/>
              <w:bottom w:val="single" w:sz="4" w:space="0" w:color="auto"/>
              <w:right w:val="single" w:sz="4" w:space="0" w:color="auto"/>
            </w:tcBorders>
          </w:tcPr>
          <w:p w14:paraId="72AC9B9E" w14:textId="77777777" w:rsidR="009811BB" w:rsidRDefault="00BD6B9D">
            <w:pPr>
              <w:pStyle w:val="1"/>
              <w:spacing w:line="360" w:lineRule="auto"/>
              <w:ind w:firstLine="0"/>
              <w:rPr>
                <w:rFonts w:asciiTheme="minorEastAsia" w:eastAsiaTheme="minorEastAsia" w:hAnsiTheme="minorEastAsia"/>
              </w:rPr>
            </w:pPr>
            <w:r>
              <w:rPr>
                <w:rFonts w:asciiTheme="minorEastAsia" w:eastAsiaTheme="minorEastAsia" w:hAnsiTheme="minorEastAsia" w:hint="eastAsia"/>
              </w:rPr>
              <w:t>1</w:t>
            </w:r>
          </w:p>
        </w:tc>
      </w:tr>
      <w:tr w:rsidR="009811BB" w14:paraId="55D05AAF" w14:textId="77777777">
        <w:tc>
          <w:tcPr>
            <w:tcW w:w="488" w:type="pct"/>
            <w:tcBorders>
              <w:top w:val="single" w:sz="4" w:space="0" w:color="auto"/>
              <w:left w:val="single" w:sz="4" w:space="0" w:color="auto"/>
              <w:bottom w:val="single" w:sz="4" w:space="0" w:color="auto"/>
              <w:right w:val="single" w:sz="4" w:space="0" w:color="auto"/>
            </w:tcBorders>
          </w:tcPr>
          <w:p w14:paraId="01D2430B" w14:textId="77777777" w:rsidR="009811BB" w:rsidRDefault="00BD6B9D">
            <w:pPr>
              <w:pStyle w:val="1"/>
              <w:spacing w:line="360" w:lineRule="auto"/>
              <w:ind w:firstLine="420"/>
              <w:jc w:val="center"/>
              <w:rPr>
                <w:rFonts w:asciiTheme="minorEastAsia" w:eastAsiaTheme="minorEastAsia" w:hAnsiTheme="minorEastAsia"/>
              </w:rPr>
            </w:pPr>
            <w:r>
              <w:rPr>
                <w:rFonts w:asciiTheme="minorEastAsia" w:eastAsiaTheme="minorEastAsia" w:hAnsiTheme="minorEastAsia" w:hint="eastAsia"/>
              </w:rPr>
              <w:t>8</w:t>
            </w:r>
          </w:p>
        </w:tc>
        <w:tc>
          <w:tcPr>
            <w:tcW w:w="1176" w:type="pct"/>
            <w:tcBorders>
              <w:top w:val="single" w:sz="4" w:space="0" w:color="auto"/>
              <w:left w:val="single" w:sz="4" w:space="0" w:color="auto"/>
              <w:bottom w:val="single" w:sz="4" w:space="0" w:color="auto"/>
              <w:right w:val="single" w:sz="4" w:space="0" w:color="auto"/>
            </w:tcBorders>
          </w:tcPr>
          <w:p w14:paraId="7A62BB2F" w14:textId="77777777" w:rsidR="009811BB" w:rsidRDefault="00BD6B9D">
            <w:pPr>
              <w:pStyle w:val="1"/>
              <w:ind w:firstLine="0"/>
              <w:rPr>
                <w:rFonts w:asciiTheme="minorEastAsia" w:eastAsiaTheme="minorEastAsia" w:hAnsiTheme="minorEastAsia"/>
              </w:rPr>
            </w:pPr>
            <w:r>
              <w:rPr>
                <w:rFonts w:asciiTheme="minorEastAsia" w:eastAsiaTheme="minorEastAsia" w:hAnsiTheme="minorEastAsia"/>
              </w:rPr>
              <w:t>dell R820</w:t>
            </w:r>
          </w:p>
        </w:tc>
        <w:tc>
          <w:tcPr>
            <w:tcW w:w="2882" w:type="pct"/>
            <w:tcBorders>
              <w:top w:val="single" w:sz="4" w:space="0" w:color="auto"/>
              <w:left w:val="single" w:sz="4" w:space="0" w:color="auto"/>
              <w:bottom w:val="single" w:sz="4" w:space="0" w:color="auto"/>
              <w:right w:val="single" w:sz="4" w:space="0" w:color="auto"/>
            </w:tcBorders>
          </w:tcPr>
          <w:p w14:paraId="38B3F123" w14:textId="77777777" w:rsidR="009811BB" w:rsidRDefault="00BD6B9D">
            <w:pPr>
              <w:pStyle w:val="1"/>
              <w:ind w:firstLine="420"/>
              <w:rPr>
                <w:rFonts w:asciiTheme="minorEastAsia" w:eastAsiaTheme="minorEastAsia" w:hAnsiTheme="minorEastAsia"/>
              </w:rPr>
            </w:pPr>
            <w:r>
              <w:rPr>
                <w:rFonts w:asciiTheme="minorEastAsia" w:eastAsiaTheme="minorEastAsia" w:hAnsiTheme="minorEastAsia"/>
              </w:rPr>
              <w:t>F2BC742</w:t>
            </w:r>
          </w:p>
          <w:p w14:paraId="6A36AE3E" w14:textId="77777777" w:rsidR="009811BB" w:rsidRDefault="00BD6B9D">
            <w:pPr>
              <w:pStyle w:val="1"/>
              <w:ind w:firstLine="420"/>
              <w:rPr>
                <w:rFonts w:asciiTheme="minorEastAsia" w:eastAsiaTheme="minorEastAsia" w:hAnsiTheme="minorEastAsia"/>
              </w:rPr>
            </w:pPr>
            <w:r>
              <w:rPr>
                <w:rFonts w:asciiTheme="minorEastAsia" w:eastAsiaTheme="minorEastAsia" w:hAnsiTheme="minorEastAsia"/>
              </w:rPr>
              <w:t>5D35G02</w:t>
            </w:r>
          </w:p>
        </w:tc>
        <w:tc>
          <w:tcPr>
            <w:tcW w:w="455" w:type="pct"/>
            <w:tcBorders>
              <w:top w:val="single" w:sz="4" w:space="0" w:color="auto"/>
              <w:left w:val="single" w:sz="4" w:space="0" w:color="auto"/>
              <w:bottom w:val="single" w:sz="4" w:space="0" w:color="auto"/>
              <w:right w:val="single" w:sz="4" w:space="0" w:color="auto"/>
            </w:tcBorders>
          </w:tcPr>
          <w:p w14:paraId="4EC77B41" w14:textId="77777777" w:rsidR="009811BB" w:rsidRDefault="00BD6B9D">
            <w:pPr>
              <w:pStyle w:val="1"/>
              <w:spacing w:line="360" w:lineRule="auto"/>
              <w:ind w:firstLine="0"/>
              <w:rPr>
                <w:rFonts w:asciiTheme="minorEastAsia" w:eastAsiaTheme="minorEastAsia" w:hAnsiTheme="minorEastAsia"/>
              </w:rPr>
            </w:pPr>
            <w:r>
              <w:rPr>
                <w:rFonts w:asciiTheme="minorEastAsia" w:eastAsiaTheme="minorEastAsia" w:hAnsiTheme="minorEastAsia" w:hint="eastAsia"/>
              </w:rPr>
              <w:t>2</w:t>
            </w:r>
          </w:p>
        </w:tc>
      </w:tr>
      <w:tr w:rsidR="009811BB" w14:paraId="224C223D" w14:textId="77777777">
        <w:tc>
          <w:tcPr>
            <w:tcW w:w="488" w:type="pct"/>
            <w:tcBorders>
              <w:top w:val="single" w:sz="4" w:space="0" w:color="auto"/>
              <w:left w:val="single" w:sz="4" w:space="0" w:color="auto"/>
              <w:bottom w:val="single" w:sz="4" w:space="0" w:color="auto"/>
              <w:right w:val="single" w:sz="4" w:space="0" w:color="auto"/>
            </w:tcBorders>
          </w:tcPr>
          <w:p w14:paraId="3533BEE5" w14:textId="77777777" w:rsidR="009811BB" w:rsidRDefault="00BD6B9D">
            <w:pPr>
              <w:pStyle w:val="1"/>
              <w:spacing w:line="360" w:lineRule="auto"/>
              <w:ind w:firstLine="420"/>
              <w:jc w:val="center"/>
              <w:rPr>
                <w:rFonts w:asciiTheme="minorEastAsia" w:eastAsiaTheme="minorEastAsia" w:hAnsiTheme="minorEastAsia"/>
              </w:rPr>
            </w:pPr>
            <w:r>
              <w:rPr>
                <w:rFonts w:asciiTheme="minorEastAsia" w:eastAsiaTheme="minorEastAsia" w:hAnsiTheme="minorEastAsia" w:hint="eastAsia"/>
              </w:rPr>
              <w:t>9</w:t>
            </w:r>
          </w:p>
        </w:tc>
        <w:tc>
          <w:tcPr>
            <w:tcW w:w="1176" w:type="pct"/>
            <w:tcBorders>
              <w:top w:val="single" w:sz="4" w:space="0" w:color="auto"/>
              <w:left w:val="single" w:sz="4" w:space="0" w:color="auto"/>
              <w:bottom w:val="single" w:sz="4" w:space="0" w:color="auto"/>
              <w:right w:val="single" w:sz="4" w:space="0" w:color="auto"/>
            </w:tcBorders>
          </w:tcPr>
          <w:p w14:paraId="1D2F306F" w14:textId="77777777" w:rsidR="009811BB" w:rsidRDefault="00BD6B9D">
            <w:pPr>
              <w:pStyle w:val="1"/>
              <w:ind w:firstLine="0"/>
              <w:rPr>
                <w:rFonts w:asciiTheme="minorEastAsia" w:eastAsiaTheme="minorEastAsia" w:hAnsiTheme="minorEastAsia"/>
              </w:rPr>
            </w:pPr>
            <w:r>
              <w:rPr>
                <w:rFonts w:asciiTheme="minorEastAsia" w:eastAsiaTheme="minorEastAsia" w:hAnsiTheme="minorEastAsia"/>
              </w:rPr>
              <w:t>DELL R910</w:t>
            </w:r>
          </w:p>
        </w:tc>
        <w:tc>
          <w:tcPr>
            <w:tcW w:w="2882" w:type="pct"/>
            <w:tcBorders>
              <w:top w:val="single" w:sz="4" w:space="0" w:color="auto"/>
              <w:left w:val="single" w:sz="4" w:space="0" w:color="auto"/>
              <w:bottom w:val="single" w:sz="4" w:space="0" w:color="auto"/>
              <w:right w:val="single" w:sz="4" w:space="0" w:color="auto"/>
            </w:tcBorders>
          </w:tcPr>
          <w:p w14:paraId="3661D29D" w14:textId="77777777" w:rsidR="009811BB" w:rsidRDefault="00BD6B9D">
            <w:pPr>
              <w:pStyle w:val="1"/>
              <w:ind w:firstLine="0"/>
              <w:rPr>
                <w:rFonts w:asciiTheme="minorEastAsia" w:eastAsiaTheme="minorEastAsia" w:hAnsiTheme="minorEastAsia"/>
              </w:rPr>
            </w:pPr>
            <w:r>
              <w:rPr>
                <w:rFonts w:asciiTheme="minorEastAsia" w:eastAsiaTheme="minorEastAsia" w:hAnsiTheme="minorEastAsia"/>
              </w:rPr>
              <w:t>J40V2W1 63BKZX1 53GBZX1B035G02</w:t>
            </w:r>
          </w:p>
          <w:p w14:paraId="61D9A507" w14:textId="77777777" w:rsidR="009811BB" w:rsidRDefault="00BD6B9D">
            <w:pPr>
              <w:pStyle w:val="1"/>
              <w:ind w:firstLine="0"/>
              <w:rPr>
                <w:rFonts w:asciiTheme="minorEastAsia" w:eastAsiaTheme="minorEastAsia" w:hAnsiTheme="minorEastAsia"/>
              </w:rPr>
            </w:pPr>
            <w:r>
              <w:rPr>
                <w:rFonts w:asciiTheme="minorEastAsia" w:eastAsiaTheme="minorEastAsia" w:hAnsiTheme="minorEastAsia"/>
              </w:rPr>
              <w:t>BT1CD3X194KZX1H50V2W1950V2W1</w:t>
            </w:r>
          </w:p>
          <w:p w14:paraId="759CEF22" w14:textId="77777777" w:rsidR="009811BB" w:rsidRDefault="00BD6B9D">
            <w:pPr>
              <w:pStyle w:val="1"/>
              <w:ind w:firstLine="0"/>
              <w:rPr>
                <w:rFonts w:asciiTheme="minorEastAsia" w:eastAsiaTheme="minorEastAsia" w:hAnsiTheme="minorEastAsia"/>
              </w:rPr>
            </w:pPr>
            <w:r>
              <w:rPr>
                <w:rFonts w:asciiTheme="minorEastAsia" w:eastAsiaTheme="minorEastAsia" w:hAnsiTheme="minorEastAsia"/>
              </w:rPr>
              <w:t>51BC742BD35G02</w:t>
            </w:r>
          </w:p>
        </w:tc>
        <w:tc>
          <w:tcPr>
            <w:tcW w:w="455" w:type="pct"/>
            <w:tcBorders>
              <w:top w:val="single" w:sz="4" w:space="0" w:color="auto"/>
              <w:left w:val="single" w:sz="4" w:space="0" w:color="auto"/>
              <w:bottom w:val="single" w:sz="4" w:space="0" w:color="auto"/>
              <w:right w:val="single" w:sz="4" w:space="0" w:color="auto"/>
            </w:tcBorders>
          </w:tcPr>
          <w:p w14:paraId="208ED348" w14:textId="77777777" w:rsidR="009811BB" w:rsidRDefault="00BD6B9D">
            <w:pPr>
              <w:pStyle w:val="1"/>
              <w:spacing w:line="360" w:lineRule="auto"/>
              <w:ind w:firstLine="0"/>
              <w:rPr>
                <w:rFonts w:asciiTheme="minorEastAsia" w:eastAsiaTheme="minorEastAsia" w:hAnsiTheme="minorEastAsia"/>
              </w:rPr>
            </w:pPr>
            <w:r>
              <w:rPr>
                <w:rFonts w:asciiTheme="minorEastAsia" w:eastAsiaTheme="minorEastAsia" w:hAnsiTheme="minorEastAsia" w:hint="eastAsia"/>
              </w:rPr>
              <w:t>10</w:t>
            </w:r>
          </w:p>
        </w:tc>
      </w:tr>
    </w:tbl>
    <w:p w14:paraId="5DCA30A9" w14:textId="77777777" w:rsidR="009811BB" w:rsidRDefault="009811BB">
      <w:pPr>
        <w:pStyle w:val="a7"/>
        <w:ind w:left="360" w:firstLineChars="0" w:firstLine="0"/>
        <w:rPr>
          <w:rFonts w:ascii="宋体" w:eastAsia="宋体" w:hAnsi="宋体"/>
          <w:szCs w:val="24"/>
        </w:rPr>
      </w:pPr>
    </w:p>
    <w:p w14:paraId="30B9AD92" w14:textId="77777777" w:rsidR="009811BB" w:rsidRDefault="00BD6B9D">
      <w:pPr>
        <w:pStyle w:val="a7"/>
        <w:numPr>
          <w:ilvl w:val="0"/>
          <w:numId w:val="1"/>
        </w:numPr>
        <w:ind w:firstLineChars="0"/>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绍兴第二医院</w:t>
      </w:r>
      <w:proofErr w:type="gramStart"/>
      <w:r>
        <w:rPr>
          <w:rFonts w:ascii="微软雅黑" w:eastAsia="微软雅黑" w:hAnsi="微软雅黑" w:cs="宋体" w:hint="eastAsia"/>
          <w:color w:val="444444"/>
          <w:kern w:val="0"/>
          <w:sz w:val="20"/>
          <w:szCs w:val="20"/>
        </w:rPr>
        <w:t>医</w:t>
      </w:r>
      <w:proofErr w:type="gramEnd"/>
      <w:r>
        <w:rPr>
          <w:rFonts w:ascii="微软雅黑" w:eastAsia="微软雅黑" w:hAnsi="微软雅黑" w:cs="宋体" w:hint="eastAsia"/>
          <w:color w:val="444444"/>
          <w:kern w:val="0"/>
          <w:sz w:val="20"/>
          <w:szCs w:val="20"/>
        </w:rPr>
        <w:t>共体总院信息安全设备采购</w:t>
      </w:r>
    </w:p>
    <w:p w14:paraId="5E447C46" w14:textId="77777777" w:rsidR="009811BB" w:rsidRDefault="00BD6B9D">
      <w:pPr>
        <w:rPr>
          <w:rFonts w:ascii="微软雅黑" w:eastAsia="微软雅黑" w:hAnsi="微软雅黑" w:cs="宋体"/>
          <w:color w:val="444444"/>
          <w:kern w:val="0"/>
          <w:sz w:val="20"/>
          <w:szCs w:val="20"/>
        </w:rPr>
      </w:pPr>
      <w:r>
        <w:rPr>
          <w:rFonts w:ascii="宋体" w:eastAsia="宋体" w:hAnsi="宋体" w:hint="eastAsia"/>
          <w:szCs w:val="24"/>
        </w:rPr>
        <w:t>1、</w:t>
      </w:r>
      <w:r>
        <w:rPr>
          <w:rFonts w:ascii="微软雅黑" w:eastAsia="微软雅黑" w:hAnsi="微软雅黑" w:cs="宋体" w:hint="eastAsia"/>
          <w:color w:val="444444"/>
          <w:kern w:val="0"/>
          <w:sz w:val="20"/>
          <w:szCs w:val="20"/>
        </w:rPr>
        <w:t>数据中心防火墙：原厂</w:t>
      </w:r>
      <w:r>
        <w:rPr>
          <w:rFonts w:ascii="微软雅黑" w:eastAsia="微软雅黑" w:hAnsi="微软雅黑" w:cs="宋体"/>
          <w:color w:val="444444"/>
          <w:kern w:val="0"/>
          <w:sz w:val="20"/>
          <w:szCs w:val="20"/>
        </w:rPr>
        <w:t>五年保修</w:t>
      </w:r>
      <w:r>
        <w:rPr>
          <w:rFonts w:ascii="微软雅黑" w:eastAsia="微软雅黑" w:hAnsi="微软雅黑" w:cs="宋体" w:hint="eastAsia"/>
          <w:color w:val="444444"/>
          <w:kern w:val="0"/>
          <w:sz w:val="20"/>
          <w:szCs w:val="20"/>
        </w:rPr>
        <w:t>，</w:t>
      </w:r>
      <w:r>
        <w:rPr>
          <w:rFonts w:ascii="微软雅黑" w:eastAsia="微软雅黑" w:hAnsi="微软雅黑" w:cs="宋体"/>
          <w:color w:val="444444"/>
          <w:kern w:val="0"/>
          <w:sz w:val="20"/>
          <w:szCs w:val="20"/>
        </w:rPr>
        <w:t>4</w:t>
      </w:r>
      <w:r>
        <w:rPr>
          <w:rFonts w:ascii="微软雅黑" w:eastAsia="微软雅黑" w:hAnsi="微软雅黑" w:cs="宋体" w:hint="eastAsia"/>
          <w:color w:val="444444"/>
          <w:kern w:val="0"/>
          <w:sz w:val="20"/>
          <w:szCs w:val="20"/>
        </w:rPr>
        <w:t>台。</w:t>
      </w:r>
    </w:p>
    <w:p w14:paraId="04607927"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2、态势感知：原厂</w:t>
      </w:r>
      <w:r>
        <w:rPr>
          <w:rFonts w:ascii="微软雅黑" w:eastAsia="微软雅黑" w:hAnsi="微软雅黑" w:cs="宋体"/>
          <w:color w:val="444444"/>
          <w:kern w:val="0"/>
          <w:sz w:val="20"/>
          <w:szCs w:val="20"/>
        </w:rPr>
        <w:t>五年保修</w:t>
      </w:r>
      <w:r>
        <w:rPr>
          <w:rFonts w:ascii="微软雅黑" w:eastAsia="微软雅黑" w:hAnsi="微软雅黑" w:cs="宋体" w:hint="eastAsia"/>
          <w:color w:val="444444"/>
          <w:kern w:val="0"/>
          <w:sz w:val="20"/>
          <w:szCs w:val="20"/>
        </w:rPr>
        <w:t>，1台主机1个探针。</w:t>
      </w:r>
    </w:p>
    <w:p w14:paraId="041479FB"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color w:val="444444"/>
          <w:kern w:val="0"/>
          <w:sz w:val="20"/>
          <w:szCs w:val="20"/>
        </w:rPr>
        <w:t>3</w:t>
      </w:r>
      <w:r>
        <w:rPr>
          <w:rFonts w:ascii="微软雅黑" w:eastAsia="微软雅黑" w:hAnsi="微软雅黑" w:cs="宋体" w:hint="eastAsia"/>
          <w:color w:val="444444"/>
          <w:kern w:val="0"/>
          <w:sz w:val="20"/>
          <w:szCs w:val="20"/>
        </w:rPr>
        <w:t>、</w:t>
      </w:r>
      <w:proofErr w:type="gramStart"/>
      <w:r>
        <w:rPr>
          <w:rFonts w:ascii="微软雅黑" w:eastAsia="微软雅黑" w:hAnsi="微软雅黑" w:cs="宋体" w:hint="eastAsia"/>
          <w:color w:val="444444"/>
          <w:kern w:val="0"/>
          <w:sz w:val="20"/>
          <w:szCs w:val="20"/>
        </w:rPr>
        <w:t>等保一体</w:t>
      </w:r>
      <w:proofErr w:type="gramEnd"/>
      <w:r>
        <w:rPr>
          <w:rFonts w:ascii="微软雅黑" w:eastAsia="微软雅黑" w:hAnsi="微软雅黑" w:cs="宋体" w:hint="eastAsia"/>
          <w:color w:val="444444"/>
          <w:kern w:val="0"/>
          <w:sz w:val="20"/>
          <w:szCs w:val="20"/>
        </w:rPr>
        <w:t>机：原厂</w:t>
      </w:r>
      <w:r>
        <w:rPr>
          <w:rFonts w:ascii="微软雅黑" w:eastAsia="微软雅黑" w:hAnsi="微软雅黑" w:cs="宋体"/>
          <w:color w:val="444444"/>
          <w:kern w:val="0"/>
          <w:sz w:val="20"/>
          <w:szCs w:val="20"/>
        </w:rPr>
        <w:t>五年保修</w:t>
      </w:r>
      <w:r>
        <w:rPr>
          <w:rFonts w:ascii="微软雅黑" w:eastAsia="微软雅黑" w:hAnsi="微软雅黑" w:cs="宋体" w:hint="eastAsia"/>
          <w:color w:val="444444"/>
          <w:kern w:val="0"/>
          <w:sz w:val="20"/>
          <w:szCs w:val="20"/>
        </w:rPr>
        <w:t>，1台。具有：1）模块漏洞扫描，2）日志审计，3）数据库审计，4）</w:t>
      </w:r>
      <w:proofErr w:type="gramStart"/>
      <w:r>
        <w:rPr>
          <w:rFonts w:ascii="微软雅黑" w:eastAsia="微软雅黑" w:hAnsi="微软雅黑" w:cs="宋体" w:hint="eastAsia"/>
          <w:color w:val="444444"/>
          <w:kern w:val="0"/>
          <w:sz w:val="20"/>
          <w:szCs w:val="20"/>
        </w:rPr>
        <w:t>堡垒机</w:t>
      </w:r>
      <w:proofErr w:type="gramEnd"/>
      <w:r>
        <w:rPr>
          <w:rFonts w:ascii="微软雅黑" w:eastAsia="微软雅黑" w:hAnsi="微软雅黑" w:cs="宋体" w:hint="eastAsia"/>
          <w:color w:val="444444"/>
          <w:kern w:val="0"/>
          <w:sz w:val="20"/>
          <w:szCs w:val="20"/>
        </w:rPr>
        <w:t>等功能。</w:t>
      </w:r>
    </w:p>
    <w:p w14:paraId="20983720" w14:textId="77777777" w:rsidR="009811BB" w:rsidRDefault="009811BB">
      <w:pPr>
        <w:rPr>
          <w:rFonts w:ascii="微软雅黑" w:eastAsia="微软雅黑" w:hAnsi="微软雅黑" w:cs="宋体"/>
          <w:color w:val="444444"/>
          <w:kern w:val="0"/>
          <w:sz w:val="20"/>
          <w:szCs w:val="20"/>
        </w:rPr>
      </w:pPr>
    </w:p>
    <w:p w14:paraId="0A878F29"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三、智能化vte防治管理系统</w:t>
      </w:r>
    </w:p>
    <w:p w14:paraId="0D8BC4C8"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1、有全链路、全流程的知识和规则支持，静脉血栓（VTE）防治与管理临床辅助决策及质量管理系统可以实时监控医生临床诊疗的行为</w:t>
      </w:r>
    </w:p>
    <w:p w14:paraId="4608D890"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2、同时针对重点指标进行统计。可以帮管理者发现问题，并提供相应的分析。</w:t>
      </w:r>
    </w:p>
    <w:p w14:paraId="5C68F715" w14:textId="77777777" w:rsidR="009811BB" w:rsidRDefault="009811BB">
      <w:pPr>
        <w:rPr>
          <w:rFonts w:ascii="微软雅黑" w:eastAsia="微软雅黑" w:hAnsi="微软雅黑" w:cs="宋体"/>
          <w:color w:val="444444"/>
          <w:kern w:val="0"/>
          <w:sz w:val="20"/>
          <w:szCs w:val="20"/>
        </w:rPr>
      </w:pPr>
    </w:p>
    <w:p w14:paraId="41DBDA9D"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四、单病种数据上报采集软件系统</w:t>
      </w:r>
    </w:p>
    <w:p w14:paraId="2A5E87C9"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1、</w:t>
      </w:r>
      <w:proofErr w:type="gramStart"/>
      <w:r>
        <w:rPr>
          <w:rFonts w:ascii="微软雅黑" w:eastAsia="微软雅黑" w:hAnsi="微软雅黑" w:cs="宋体" w:hint="eastAsia"/>
          <w:color w:val="444444"/>
          <w:kern w:val="0"/>
          <w:sz w:val="20"/>
          <w:szCs w:val="20"/>
        </w:rPr>
        <w:t>监测单病种质</w:t>
      </w:r>
      <w:proofErr w:type="gramEnd"/>
      <w:r>
        <w:rPr>
          <w:rFonts w:ascii="微软雅黑" w:eastAsia="微软雅黑" w:hAnsi="微软雅黑" w:cs="宋体" w:hint="eastAsia"/>
          <w:color w:val="444444"/>
          <w:kern w:val="0"/>
          <w:sz w:val="20"/>
          <w:szCs w:val="20"/>
        </w:rPr>
        <w:t>控指标并发布质控结果</w:t>
      </w:r>
    </w:p>
    <w:p w14:paraId="078C0031" w14:textId="666AB171"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2、精准采集数据，上报国家平台，需要上报国家要求的51个病种。</w:t>
      </w:r>
    </w:p>
    <w:p w14:paraId="2626260A" w14:textId="77777777" w:rsidR="001875B8" w:rsidRDefault="001875B8">
      <w:pPr>
        <w:rPr>
          <w:rFonts w:ascii="微软雅黑" w:eastAsia="微软雅黑" w:hAnsi="微软雅黑" w:cs="宋体" w:hint="eastAsia"/>
          <w:color w:val="444444"/>
          <w:kern w:val="0"/>
          <w:sz w:val="20"/>
          <w:szCs w:val="20"/>
        </w:rPr>
      </w:pPr>
    </w:p>
    <w:p w14:paraId="20F006EF"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lastRenderedPageBreak/>
        <w:t>五、绩效考核管理软件系统</w:t>
      </w:r>
    </w:p>
    <w:p w14:paraId="3346BBF8" w14:textId="77777777" w:rsidR="009811BB" w:rsidRDefault="00BD6B9D" w:rsidP="00BD6B9D">
      <w:pPr>
        <w:ind w:firstLineChars="200" w:firstLine="400"/>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引进RBRVS点值法绩效考核管理软件系统可以规避等级医院评审中“个人收入不得与业务收入直接挂钩”的规定，实现以价值量表RBRVS统计分析，依据标杆值作为参考值，制定各科室、医生年度计划、评价医生的医疗产出激发医生的创造性，提高医院救治能力和诊疗水平，提高医院核心竞争力。让医生回归其职业特点，在医疗技术上不断追求，引进新技术、新方法、新理论，特别是激励医生缩短平均住院日，提高医院运行效率。同时以临床路径评价、RBRVS价值量表测量出医技部门工作量，在按计次计酬法的基础上结合报告及时率考核，激励医技人员按时按量完成工作，确保医技科室服务满足临床需要。</w:t>
      </w:r>
    </w:p>
    <w:p w14:paraId="3BA5D4F6" w14:textId="77777777" w:rsidR="009811BB" w:rsidRDefault="009811BB">
      <w:pPr>
        <w:rPr>
          <w:rFonts w:ascii="微软雅黑" w:eastAsia="微软雅黑" w:hAnsi="微软雅黑" w:cs="宋体"/>
          <w:color w:val="444444"/>
          <w:kern w:val="0"/>
          <w:sz w:val="20"/>
          <w:szCs w:val="20"/>
        </w:rPr>
      </w:pPr>
    </w:p>
    <w:p w14:paraId="63E7C039"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六、电子认证服务系统</w:t>
      </w:r>
    </w:p>
    <w:p w14:paraId="4CC64943"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1移动签名服务平台（五年）：提供院内用户的统一管理、授权；签名数据的统计与管理；内外网签名数据的摆渡等功能；</w:t>
      </w:r>
    </w:p>
    <w:p w14:paraId="6DF56129"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2医护移动签名服务（五年）：提供申请、下载个人数字证书、用户证书的在线更新、自主设置手写签章、实名身份认证登录服务、电子签名服务等。数量按照1300名医护人员。</w:t>
      </w:r>
    </w:p>
    <w:p w14:paraId="799D4938"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3、时间戳服务器1台（五年质保）内置时间源模块，实现时间戳签名、验签、时间同步服务等功能</w:t>
      </w:r>
    </w:p>
    <w:p w14:paraId="220ED5C4"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4、手写签名服务器1台（五年质保）面向患者或家属群体提供数字证书及签名服务，实现患者/家属对电子化知情文书的可信、安全、合法有效。</w:t>
      </w:r>
    </w:p>
    <w:p w14:paraId="2E2B93C0" w14:textId="77777777" w:rsidR="009811BB" w:rsidRDefault="00BD6B9D">
      <w:p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5、指纹手写签名屏70块左右（五年质保）10.1寸</w:t>
      </w:r>
      <w:proofErr w:type="gramStart"/>
      <w:r>
        <w:rPr>
          <w:rFonts w:ascii="微软雅黑" w:eastAsia="微软雅黑" w:hAnsi="微软雅黑" w:cs="宋体" w:hint="eastAsia"/>
          <w:color w:val="444444"/>
          <w:kern w:val="0"/>
          <w:sz w:val="20"/>
          <w:szCs w:val="20"/>
        </w:rPr>
        <w:t>液晶电</w:t>
      </w:r>
      <w:proofErr w:type="gramEnd"/>
      <w:r>
        <w:rPr>
          <w:rFonts w:ascii="微软雅黑" w:eastAsia="微软雅黑" w:hAnsi="微软雅黑" w:cs="宋体" w:hint="eastAsia"/>
          <w:color w:val="444444"/>
          <w:kern w:val="0"/>
          <w:sz w:val="20"/>
          <w:szCs w:val="20"/>
        </w:rPr>
        <w:t>磁压感手写屏，内置指纹模块，支持手写签名同时采集签名人指纹数据。</w:t>
      </w:r>
    </w:p>
    <w:p w14:paraId="58CFF488" w14:textId="77777777" w:rsidR="009811BB" w:rsidRDefault="009811BB">
      <w:pPr>
        <w:rPr>
          <w:b/>
          <w:bCs/>
          <w:sz w:val="32"/>
          <w:szCs w:val="32"/>
        </w:rPr>
      </w:pPr>
    </w:p>
    <w:p w14:paraId="3CE4DFB2" w14:textId="77777777" w:rsidR="009811BB" w:rsidRDefault="00BD6B9D">
      <w:pPr>
        <w:numPr>
          <w:ilvl w:val="0"/>
          <w:numId w:val="2"/>
        </w:numPr>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t>医院互联互通成熟度项目</w:t>
      </w:r>
    </w:p>
    <w:p w14:paraId="336684C9" w14:textId="77777777" w:rsidR="009811BB" w:rsidRDefault="00BD6B9D">
      <w:pPr>
        <w:ind w:firstLineChars="200" w:firstLine="400"/>
        <w:rPr>
          <w:rFonts w:ascii="微软雅黑" w:eastAsia="微软雅黑" w:hAnsi="微软雅黑" w:cs="宋体"/>
          <w:color w:val="444444"/>
          <w:kern w:val="0"/>
          <w:sz w:val="20"/>
          <w:szCs w:val="20"/>
        </w:rPr>
      </w:pPr>
      <w:r>
        <w:rPr>
          <w:rFonts w:ascii="微软雅黑" w:eastAsia="微软雅黑" w:hAnsi="微软雅黑" w:cs="宋体" w:hint="eastAsia"/>
          <w:color w:val="444444"/>
          <w:kern w:val="0"/>
          <w:sz w:val="20"/>
          <w:szCs w:val="20"/>
        </w:rPr>
        <w:lastRenderedPageBreak/>
        <w:t>本项目以绍兴第二医院必须通过互联互通标准化成熟度四级甲等水平为目标，建设医院集成平台。项目整合院内、外信息系统，实现院内、外业务互联互通，构建以电子病历为核心的临床数据中心及临床辅助决策应用，以提高医护人员诊疗水平和服务效率，提升医疗服务质量，构建以管理数据为内容的管理数据中心及管理辅助决策应用，提高管理人员对医院整体经营的管控，实现科学运营管控。结合医院实际发展需求，持续不断优化就医流程，提高患者就医体验和医院服务水平。同时为将来的</w:t>
      </w:r>
      <w:proofErr w:type="gramStart"/>
      <w:r>
        <w:rPr>
          <w:rFonts w:ascii="微软雅黑" w:eastAsia="微软雅黑" w:hAnsi="微软雅黑" w:cs="宋体" w:hint="eastAsia"/>
          <w:color w:val="444444"/>
          <w:kern w:val="0"/>
          <w:sz w:val="20"/>
          <w:szCs w:val="20"/>
        </w:rPr>
        <w:t>医疗大</w:t>
      </w:r>
      <w:proofErr w:type="gramEnd"/>
      <w:r>
        <w:rPr>
          <w:rFonts w:ascii="微软雅黑" w:eastAsia="微软雅黑" w:hAnsi="微软雅黑" w:cs="宋体" w:hint="eastAsia"/>
          <w:color w:val="444444"/>
          <w:kern w:val="0"/>
          <w:sz w:val="20"/>
          <w:szCs w:val="20"/>
        </w:rPr>
        <w:t>数据和医疗智能应用提供数据支撑。</w:t>
      </w:r>
    </w:p>
    <w:p w14:paraId="7F00D3AE" w14:textId="77777777" w:rsidR="009811BB" w:rsidRDefault="009811BB"/>
    <w:sectPr w:rsidR="009811BB" w:rsidSect="00F4480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93EAC3" w14:textId="77777777" w:rsidR="00D83CEF" w:rsidRDefault="00D83CEF" w:rsidP="00B50BE2">
      <w:r>
        <w:separator/>
      </w:r>
    </w:p>
  </w:endnote>
  <w:endnote w:type="continuationSeparator" w:id="0">
    <w:p w14:paraId="122AC46A" w14:textId="77777777" w:rsidR="00D83CEF" w:rsidRDefault="00D83CEF" w:rsidP="00B50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2A759E" w14:textId="77777777" w:rsidR="00D83CEF" w:rsidRDefault="00D83CEF" w:rsidP="00B50BE2">
      <w:r>
        <w:separator/>
      </w:r>
    </w:p>
  </w:footnote>
  <w:footnote w:type="continuationSeparator" w:id="0">
    <w:p w14:paraId="07FF1F21" w14:textId="77777777" w:rsidR="00D83CEF" w:rsidRDefault="00D83CEF" w:rsidP="00B50B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5346BB"/>
    <w:multiLevelType w:val="multilevel"/>
    <w:tmpl w:val="115346BB"/>
    <w:lvl w:ilvl="0">
      <w:start w:val="1"/>
      <w:numFmt w:val="japaneseCounting"/>
      <w:lvlText w:val="%1、"/>
      <w:lvlJc w:val="left"/>
      <w:pPr>
        <w:ind w:left="420" w:hanging="420"/>
      </w:pPr>
      <w:rPr>
        <w:rFonts w:asciiTheme="minorHAnsi" w:eastAsiaTheme="minorEastAsia" w:hAnsiTheme="minorHAnsi" w:cstheme="minorBidi" w:hint="default"/>
        <w:color w:val="auto"/>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766B3EF9"/>
    <w:multiLevelType w:val="singleLevel"/>
    <w:tmpl w:val="766B3EF9"/>
    <w:lvl w:ilvl="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F0155"/>
    <w:rsid w:val="00020C82"/>
    <w:rsid w:val="000229AE"/>
    <w:rsid w:val="0002608D"/>
    <w:rsid w:val="0003678B"/>
    <w:rsid w:val="0004161F"/>
    <w:rsid w:val="00067936"/>
    <w:rsid w:val="00070B55"/>
    <w:rsid w:val="00081BDC"/>
    <w:rsid w:val="00081D63"/>
    <w:rsid w:val="000833C5"/>
    <w:rsid w:val="00087B8C"/>
    <w:rsid w:val="000948A4"/>
    <w:rsid w:val="00096D73"/>
    <w:rsid w:val="000978C3"/>
    <w:rsid w:val="000A33DC"/>
    <w:rsid w:val="000A75E3"/>
    <w:rsid w:val="000B58BF"/>
    <w:rsid w:val="000C1EE2"/>
    <w:rsid w:val="000C4D54"/>
    <w:rsid w:val="000D4C1D"/>
    <w:rsid w:val="000D5498"/>
    <w:rsid w:val="000D645C"/>
    <w:rsid w:val="000E1A87"/>
    <w:rsid w:val="000E2150"/>
    <w:rsid w:val="000F5376"/>
    <w:rsid w:val="000F5F41"/>
    <w:rsid w:val="00104007"/>
    <w:rsid w:val="00114FED"/>
    <w:rsid w:val="0011602D"/>
    <w:rsid w:val="0012556C"/>
    <w:rsid w:val="00126A56"/>
    <w:rsid w:val="00135A27"/>
    <w:rsid w:val="00146E9E"/>
    <w:rsid w:val="00150983"/>
    <w:rsid w:val="00150C04"/>
    <w:rsid w:val="00151139"/>
    <w:rsid w:val="00152AAD"/>
    <w:rsid w:val="00153959"/>
    <w:rsid w:val="001631CF"/>
    <w:rsid w:val="001653C0"/>
    <w:rsid w:val="00171C45"/>
    <w:rsid w:val="00181B1D"/>
    <w:rsid w:val="001875B8"/>
    <w:rsid w:val="001A2927"/>
    <w:rsid w:val="001A7286"/>
    <w:rsid w:val="001B1406"/>
    <w:rsid w:val="001B3747"/>
    <w:rsid w:val="001B5E49"/>
    <w:rsid w:val="001D0664"/>
    <w:rsid w:val="001D64AE"/>
    <w:rsid w:val="001F53B2"/>
    <w:rsid w:val="00206BA5"/>
    <w:rsid w:val="00213DDD"/>
    <w:rsid w:val="00214D95"/>
    <w:rsid w:val="0022444D"/>
    <w:rsid w:val="00233874"/>
    <w:rsid w:val="00243724"/>
    <w:rsid w:val="00251AB2"/>
    <w:rsid w:val="0025402B"/>
    <w:rsid w:val="00254111"/>
    <w:rsid w:val="00257EF3"/>
    <w:rsid w:val="002621C9"/>
    <w:rsid w:val="0027071C"/>
    <w:rsid w:val="0027153A"/>
    <w:rsid w:val="00274C3A"/>
    <w:rsid w:val="00275E00"/>
    <w:rsid w:val="0028013E"/>
    <w:rsid w:val="00282626"/>
    <w:rsid w:val="0028381A"/>
    <w:rsid w:val="00284FD3"/>
    <w:rsid w:val="0028707C"/>
    <w:rsid w:val="00295787"/>
    <w:rsid w:val="002B5321"/>
    <w:rsid w:val="002D4D08"/>
    <w:rsid w:val="002D6E83"/>
    <w:rsid w:val="002E393B"/>
    <w:rsid w:val="002E79C2"/>
    <w:rsid w:val="002F28C9"/>
    <w:rsid w:val="002F40B6"/>
    <w:rsid w:val="002F536D"/>
    <w:rsid w:val="00306E9C"/>
    <w:rsid w:val="00314B05"/>
    <w:rsid w:val="00315ACB"/>
    <w:rsid w:val="003162E8"/>
    <w:rsid w:val="003209B4"/>
    <w:rsid w:val="00332F26"/>
    <w:rsid w:val="00335756"/>
    <w:rsid w:val="00350AE5"/>
    <w:rsid w:val="00351CA5"/>
    <w:rsid w:val="00353D08"/>
    <w:rsid w:val="00354D5E"/>
    <w:rsid w:val="00360CD0"/>
    <w:rsid w:val="00371640"/>
    <w:rsid w:val="003744E0"/>
    <w:rsid w:val="003822F3"/>
    <w:rsid w:val="003A12E8"/>
    <w:rsid w:val="003B3B46"/>
    <w:rsid w:val="003B6D3E"/>
    <w:rsid w:val="003B74A1"/>
    <w:rsid w:val="003B7B84"/>
    <w:rsid w:val="003C25E0"/>
    <w:rsid w:val="003C2CBF"/>
    <w:rsid w:val="003C2ECF"/>
    <w:rsid w:val="003C6F2A"/>
    <w:rsid w:val="003E0BEE"/>
    <w:rsid w:val="003E187F"/>
    <w:rsid w:val="003E4C34"/>
    <w:rsid w:val="003E5DD6"/>
    <w:rsid w:val="003F1ED3"/>
    <w:rsid w:val="00401778"/>
    <w:rsid w:val="004043C4"/>
    <w:rsid w:val="00404AD0"/>
    <w:rsid w:val="004072A5"/>
    <w:rsid w:val="004076CE"/>
    <w:rsid w:val="00407E7D"/>
    <w:rsid w:val="00426301"/>
    <w:rsid w:val="00427522"/>
    <w:rsid w:val="00427BDA"/>
    <w:rsid w:val="00431B0B"/>
    <w:rsid w:val="00431D5B"/>
    <w:rsid w:val="00433281"/>
    <w:rsid w:val="00434126"/>
    <w:rsid w:val="0043459F"/>
    <w:rsid w:val="004371F9"/>
    <w:rsid w:val="00437748"/>
    <w:rsid w:val="00443FDD"/>
    <w:rsid w:val="00446F92"/>
    <w:rsid w:val="00447529"/>
    <w:rsid w:val="004550AC"/>
    <w:rsid w:val="00471E7A"/>
    <w:rsid w:val="00473BCC"/>
    <w:rsid w:val="00492851"/>
    <w:rsid w:val="004A14E2"/>
    <w:rsid w:val="004A431A"/>
    <w:rsid w:val="004A56B2"/>
    <w:rsid w:val="004C0209"/>
    <w:rsid w:val="004C3F01"/>
    <w:rsid w:val="004D38DB"/>
    <w:rsid w:val="004D4D2A"/>
    <w:rsid w:val="004D5790"/>
    <w:rsid w:val="004D60E1"/>
    <w:rsid w:val="004E4D0C"/>
    <w:rsid w:val="004F4A91"/>
    <w:rsid w:val="00505DDD"/>
    <w:rsid w:val="00506D39"/>
    <w:rsid w:val="00514FB9"/>
    <w:rsid w:val="00516189"/>
    <w:rsid w:val="005256AE"/>
    <w:rsid w:val="00534BC3"/>
    <w:rsid w:val="00536729"/>
    <w:rsid w:val="0055160B"/>
    <w:rsid w:val="00556097"/>
    <w:rsid w:val="00565524"/>
    <w:rsid w:val="005709D4"/>
    <w:rsid w:val="00571B2E"/>
    <w:rsid w:val="00571D12"/>
    <w:rsid w:val="005747CB"/>
    <w:rsid w:val="00577504"/>
    <w:rsid w:val="00581B35"/>
    <w:rsid w:val="00583269"/>
    <w:rsid w:val="0058737F"/>
    <w:rsid w:val="00592184"/>
    <w:rsid w:val="00597C56"/>
    <w:rsid w:val="005A5236"/>
    <w:rsid w:val="005F52C7"/>
    <w:rsid w:val="00603251"/>
    <w:rsid w:val="00603B66"/>
    <w:rsid w:val="00604603"/>
    <w:rsid w:val="00614943"/>
    <w:rsid w:val="00616206"/>
    <w:rsid w:val="00625649"/>
    <w:rsid w:val="00627297"/>
    <w:rsid w:val="006315A4"/>
    <w:rsid w:val="00633438"/>
    <w:rsid w:val="006409D4"/>
    <w:rsid w:val="006464A8"/>
    <w:rsid w:val="0065466A"/>
    <w:rsid w:val="00657A52"/>
    <w:rsid w:val="006659CD"/>
    <w:rsid w:val="00676034"/>
    <w:rsid w:val="00676DA4"/>
    <w:rsid w:val="00680E73"/>
    <w:rsid w:val="006818EB"/>
    <w:rsid w:val="0069298C"/>
    <w:rsid w:val="006A3AEE"/>
    <w:rsid w:val="006B1D19"/>
    <w:rsid w:val="006B5DBA"/>
    <w:rsid w:val="006C396D"/>
    <w:rsid w:val="006C40CE"/>
    <w:rsid w:val="006C4D31"/>
    <w:rsid w:val="006D3816"/>
    <w:rsid w:val="006D446F"/>
    <w:rsid w:val="006D6B86"/>
    <w:rsid w:val="006E4A4B"/>
    <w:rsid w:val="006E760D"/>
    <w:rsid w:val="006E7943"/>
    <w:rsid w:val="006F092E"/>
    <w:rsid w:val="006F0ED8"/>
    <w:rsid w:val="006F6F92"/>
    <w:rsid w:val="00701102"/>
    <w:rsid w:val="00707333"/>
    <w:rsid w:val="007079B7"/>
    <w:rsid w:val="00707C5A"/>
    <w:rsid w:val="00710203"/>
    <w:rsid w:val="00711C1E"/>
    <w:rsid w:val="007376F2"/>
    <w:rsid w:val="00747885"/>
    <w:rsid w:val="00761031"/>
    <w:rsid w:val="00765A55"/>
    <w:rsid w:val="007663C8"/>
    <w:rsid w:val="00766F3B"/>
    <w:rsid w:val="007719A6"/>
    <w:rsid w:val="007A10EB"/>
    <w:rsid w:val="007A3EBE"/>
    <w:rsid w:val="007B6FF3"/>
    <w:rsid w:val="007C0A98"/>
    <w:rsid w:val="007D67CC"/>
    <w:rsid w:val="007E3A1E"/>
    <w:rsid w:val="007F0155"/>
    <w:rsid w:val="007F38B8"/>
    <w:rsid w:val="007F6FB2"/>
    <w:rsid w:val="00804674"/>
    <w:rsid w:val="008071AF"/>
    <w:rsid w:val="0081687B"/>
    <w:rsid w:val="0081698B"/>
    <w:rsid w:val="00826B83"/>
    <w:rsid w:val="00827CF7"/>
    <w:rsid w:val="00833457"/>
    <w:rsid w:val="00834005"/>
    <w:rsid w:val="008377F8"/>
    <w:rsid w:val="00840C99"/>
    <w:rsid w:val="008416E8"/>
    <w:rsid w:val="008504A9"/>
    <w:rsid w:val="008532C7"/>
    <w:rsid w:val="00855FA4"/>
    <w:rsid w:val="008670E9"/>
    <w:rsid w:val="0087718A"/>
    <w:rsid w:val="008776A2"/>
    <w:rsid w:val="008835CD"/>
    <w:rsid w:val="00884B9F"/>
    <w:rsid w:val="00886BB1"/>
    <w:rsid w:val="008A1738"/>
    <w:rsid w:val="008A2468"/>
    <w:rsid w:val="008B2145"/>
    <w:rsid w:val="008D11B4"/>
    <w:rsid w:val="008E094A"/>
    <w:rsid w:val="008E3CD3"/>
    <w:rsid w:val="008E7BCE"/>
    <w:rsid w:val="008F0F61"/>
    <w:rsid w:val="008F35C6"/>
    <w:rsid w:val="009025AD"/>
    <w:rsid w:val="00904637"/>
    <w:rsid w:val="00904CA1"/>
    <w:rsid w:val="00905F4E"/>
    <w:rsid w:val="00911830"/>
    <w:rsid w:val="0091513A"/>
    <w:rsid w:val="0092355E"/>
    <w:rsid w:val="00927C14"/>
    <w:rsid w:val="00930112"/>
    <w:rsid w:val="009375FD"/>
    <w:rsid w:val="00944393"/>
    <w:rsid w:val="00945FAA"/>
    <w:rsid w:val="00946B35"/>
    <w:rsid w:val="00950405"/>
    <w:rsid w:val="009517E2"/>
    <w:rsid w:val="0096026A"/>
    <w:rsid w:val="0096220A"/>
    <w:rsid w:val="00971151"/>
    <w:rsid w:val="009718B1"/>
    <w:rsid w:val="009811BB"/>
    <w:rsid w:val="00982070"/>
    <w:rsid w:val="00991EDD"/>
    <w:rsid w:val="00996171"/>
    <w:rsid w:val="009A12A1"/>
    <w:rsid w:val="009A182F"/>
    <w:rsid w:val="009B38B2"/>
    <w:rsid w:val="009C06E1"/>
    <w:rsid w:val="009C4BF2"/>
    <w:rsid w:val="009D03B0"/>
    <w:rsid w:val="009D2474"/>
    <w:rsid w:val="009D2A97"/>
    <w:rsid w:val="009E1D49"/>
    <w:rsid w:val="009F412A"/>
    <w:rsid w:val="00A01D22"/>
    <w:rsid w:val="00A1134D"/>
    <w:rsid w:val="00A1277A"/>
    <w:rsid w:val="00A210F5"/>
    <w:rsid w:val="00A24DAE"/>
    <w:rsid w:val="00A27C71"/>
    <w:rsid w:val="00A33CD1"/>
    <w:rsid w:val="00A34BBC"/>
    <w:rsid w:val="00A34E6D"/>
    <w:rsid w:val="00A44451"/>
    <w:rsid w:val="00A60AB8"/>
    <w:rsid w:val="00A65A10"/>
    <w:rsid w:val="00A66B9F"/>
    <w:rsid w:val="00A670C6"/>
    <w:rsid w:val="00A74381"/>
    <w:rsid w:val="00A74A97"/>
    <w:rsid w:val="00A76B83"/>
    <w:rsid w:val="00A77E44"/>
    <w:rsid w:val="00A8203C"/>
    <w:rsid w:val="00A851BC"/>
    <w:rsid w:val="00A94ED0"/>
    <w:rsid w:val="00A96372"/>
    <w:rsid w:val="00AA4FBD"/>
    <w:rsid w:val="00AB2183"/>
    <w:rsid w:val="00AB5298"/>
    <w:rsid w:val="00AB670E"/>
    <w:rsid w:val="00AB6755"/>
    <w:rsid w:val="00AC0E65"/>
    <w:rsid w:val="00AC6AF0"/>
    <w:rsid w:val="00AD4112"/>
    <w:rsid w:val="00AD49E8"/>
    <w:rsid w:val="00AD6018"/>
    <w:rsid w:val="00AE168D"/>
    <w:rsid w:val="00AE4AC7"/>
    <w:rsid w:val="00AE5863"/>
    <w:rsid w:val="00AE58C7"/>
    <w:rsid w:val="00AE6ABC"/>
    <w:rsid w:val="00AF0D1F"/>
    <w:rsid w:val="00AF5939"/>
    <w:rsid w:val="00B00BDD"/>
    <w:rsid w:val="00B106A8"/>
    <w:rsid w:val="00B207DA"/>
    <w:rsid w:val="00B4496B"/>
    <w:rsid w:val="00B471C7"/>
    <w:rsid w:val="00B50BE2"/>
    <w:rsid w:val="00B510A4"/>
    <w:rsid w:val="00B53B35"/>
    <w:rsid w:val="00B54A68"/>
    <w:rsid w:val="00B554F7"/>
    <w:rsid w:val="00B55D87"/>
    <w:rsid w:val="00B67AB7"/>
    <w:rsid w:val="00B77FAA"/>
    <w:rsid w:val="00B8202C"/>
    <w:rsid w:val="00B86339"/>
    <w:rsid w:val="00B87954"/>
    <w:rsid w:val="00B90B67"/>
    <w:rsid w:val="00B95E4D"/>
    <w:rsid w:val="00B9719E"/>
    <w:rsid w:val="00BA1E8C"/>
    <w:rsid w:val="00BA37F6"/>
    <w:rsid w:val="00BB205F"/>
    <w:rsid w:val="00BB5CCC"/>
    <w:rsid w:val="00BD122A"/>
    <w:rsid w:val="00BD6B9D"/>
    <w:rsid w:val="00BE0B9F"/>
    <w:rsid w:val="00BE0BE9"/>
    <w:rsid w:val="00BE458A"/>
    <w:rsid w:val="00BF1EC6"/>
    <w:rsid w:val="00BF3593"/>
    <w:rsid w:val="00BF39EF"/>
    <w:rsid w:val="00C067AC"/>
    <w:rsid w:val="00C068E6"/>
    <w:rsid w:val="00C200E5"/>
    <w:rsid w:val="00C2241A"/>
    <w:rsid w:val="00C22E7A"/>
    <w:rsid w:val="00C26D25"/>
    <w:rsid w:val="00C30464"/>
    <w:rsid w:val="00C36094"/>
    <w:rsid w:val="00C457FD"/>
    <w:rsid w:val="00C45C37"/>
    <w:rsid w:val="00C45CAC"/>
    <w:rsid w:val="00C46343"/>
    <w:rsid w:val="00C51343"/>
    <w:rsid w:val="00C568B7"/>
    <w:rsid w:val="00C65991"/>
    <w:rsid w:val="00C67A09"/>
    <w:rsid w:val="00C85285"/>
    <w:rsid w:val="00C856AC"/>
    <w:rsid w:val="00C91C86"/>
    <w:rsid w:val="00C965FA"/>
    <w:rsid w:val="00CA1181"/>
    <w:rsid w:val="00CA2FAF"/>
    <w:rsid w:val="00CA3B39"/>
    <w:rsid w:val="00CA5B93"/>
    <w:rsid w:val="00CB6545"/>
    <w:rsid w:val="00CC2060"/>
    <w:rsid w:val="00CC5940"/>
    <w:rsid w:val="00CD48F4"/>
    <w:rsid w:val="00CD5B1B"/>
    <w:rsid w:val="00CD7362"/>
    <w:rsid w:val="00CD75BB"/>
    <w:rsid w:val="00CF0C5C"/>
    <w:rsid w:val="00CF5F80"/>
    <w:rsid w:val="00CF7785"/>
    <w:rsid w:val="00CF79FA"/>
    <w:rsid w:val="00D0118F"/>
    <w:rsid w:val="00D023AF"/>
    <w:rsid w:val="00D035E6"/>
    <w:rsid w:val="00D21D04"/>
    <w:rsid w:val="00D22B7E"/>
    <w:rsid w:val="00D23D92"/>
    <w:rsid w:val="00D242B0"/>
    <w:rsid w:val="00D275CB"/>
    <w:rsid w:val="00D3053B"/>
    <w:rsid w:val="00D3181E"/>
    <w:rsid w:val="00D34798"/>
    <w:rsid w:val="00D37B99"/>
    <w:rsid w:val="00D41530"/>
    <w:rsid w:val="00D4211F"/>
    <w:rsid w:val="00D46FB6"/>
    <w:rsid w:val="00D54850"/>
    <w:rsid w:val="00D639F4"/>
    <w:rsid w:val="00D65B0E"/>
    <w:rsid w:val="00D80EF6"/>
    <w:rsid w:val="00D83CEF"/>
    <w:rsid w:val="00D862A8"/>
    <w:rsid w:val="00D9004F"/>
    <w:rsid w:val="00D92D82"/>
    <w:rsid w:val="00DB17C8"/>
    <w:rsid w:val="00DC0340"/>
    <w:rsid w:val="00DC0A52"/>
    <w:rsid w:val="00DC3413"/>
    <w:rsid w:val="00DC7EFB"/>
    <w:rsid w:val="00DD3BD0"/>
    <w:rsid w:val="00DD6737"/>
    <w:rsid w:val="00DE38D8"/>
    <w:rsid w:val="00DE6E8E"/>
    <w:rsid w:val="00E07402"/>
    <w:rsid w:val="00E13F39"/>
    <w:rsid w:val="00E16263"/>
    <w:rsid w:val="00E202A5"/>
    <w:rsid w:val="00E20403"/>
    <w:rsid w:val="00E209E9"/>
    <w:rsid w:val="00E23E3D"/>
    <w:rsid w:val="00E30FA9"/>
    <w:rsid w:val="00E40365"/>
    <w:rsid w:val="00E46413"/>
    <w:rsid w:val="00E55325"/>
    <w:rsid w:val="00E61CD6"/>
    <w:rsid w:val="00E63B0E"/>
    <w:rsid w:val="00E65E50"/>
    <w:rsid w:val="00E67D33"/>
    <w:rsid w:val="00E67E19"/>
    <w:rsid w:val="00E834CE"/>
    <w:rsid w:val="00E84AFF"/>
    <w:rsid w:val="00E924FF"/>
    <w:rsid w:val="00E96572"/>
    <w:rsid w:val="00EA13AD"/>
    <w:rsid w:val="00EA7727"/>
    <w:rsid w:val="00EC68FD"/>
    <w:rsid w:val="00EC7A32"/>
    <w:rsid w:val="00ED47B9"/>
    <w:rsid w:val="00ED58EF"/>
    <w:rsid w:val="00F01E05"/>
    <w:rsid w:val="00F02C23"/>
    <w:rsid w:val="00F038B8"/>
    <w:rsid w:val="00F049C3"/>
    <w:rsid w:val="00F1095F"/>
    <w:rsid w:val="00F11444"/>
    <w:rsid w:val="00F142D7"/>
    <w:rsid w:val="00F15099"/>
    <w:rsid w:val="00F15AD0"/>
    <w:rsid w:val="00F216AB"/>
    <w:rsid w:val="00F2365A"/>
    <w:rsid w:val="00F26253"/>
    <w:rsid w:val="00F30A6D"/>
    <w:rsid w:val="00F333CC"/>
    <w:rsid w:val="00F3500C"/>
    <w:rsid w:val="00F44800"/>
    <w:rsid w:val="00F46BE8"/>
    <w:rsid w:val="00F50A55"/>
    <w:rsid w:val="00F53DCC"/>
    <w:rsid w:val="00F6055F"/>
    <w:rsid w:val="00F621DD"/>
    <w:rsid w:val="00F62A3C"/>
    <w:rsid w:val="00F67EF5"/>
    <w:rsid w:val="00F83367"/>
    <w:rsid w:val="00F854A7"/>
    <w:rsid w:val="00F9487E"/>
    <w:rsid w:val="00FA7E55"/>
    <w:rsid w:val="00FB4B27"/>
    <w:rsid w:val="00FB5A97"/>
    <w:rsid w:val="00FC1A3F"/>
    <w:rsid w:val="00FC3CB3"/>
    <w:rsid w:val="00FD103E"/>
    <w:rsid w:val="00FD4562"/>
    <w:rsid w:val="00FD60D5"/>
    <w:rsid w:val="00FE75D3"/>
    <w:rsid w:val="00FF2AD6"/>
    <w:rsid w:val="00FF34C3"/>
    <w:rsid w:val="00FF4BF0"/>
    <w:rsid w:val="0FBC6C4A"/>
    <w:rsid w:val="2F1273FD"/>
    <w:rsid w:val="311E725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26C7C8"/>
  <w15:docId w15:val="{30B3B745-2F59-4A0E-8E1A-82ED561D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800"/>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F44800"/>
    <w:pPr>
      <w:tabs>
        <w:tab w:val="center" w:pos="4153"/>
        <w:tab w:val="right" w:pos="8306"/>
      </w:tabs>
      <w:snapToGrid w:val="0"/>
      <w:jc w:val="left"/>
    </w:pPr>
    <w:rPr>
      <w:sz w:val="18"/>
      <w:szCs w:val="18"/>
    </w:rPr>
  </w:style>
  <w:style w:type="paragraph" w:styleId="a5">
    <w:name w:val="header"/>
    <w:basedOn w:val="a"/>
    <w:link w:val="a6"/>
    <w:uiPriority w:val="99"/>
    <w:unhideWhenUsed/>
    <w:rsid w:val="00F44800"/>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F44800"/>
    <w:rPr>
      <w:sz w:val="18"/>
      <w:szCs w:val="18"/>
    </w:rPr>
  </w:style>
  <w:style w:type="character" w:customStyle="1" w:styleId="a4">
    <w:name w:val="页脚 字符"/>
    <w:basedOn w:val="a0"/>
    <w:link w:val="a3"/>
    <w:uiPriority w:val="99"/>
    <w:qFormat/>
    <w:rsid w:val="00F44800"/>
    <w:rPr>
      <w:sz w:val="18"/>
      <w:szCs w:val="18"/>
    </w:rPr>
  </w:style>
  <w:style w:type="paragraph" w:customStyle="1" w:styleId="1">
    <w:name w:val="正文1"/>
    <w:basedOn w:val="a"/>
    <w:qFormat/>
    <w:rsid w:val="00F44800"/>
    <w:pPr>
      <w:widowControl/>
      <w:spacing w:before="120" w:after="120"/>
      <w:ind w:firstLine="454"/>
      <w:jc w:val="left"/>
    </w:pPr>
    <w:rPr>
      <w:rFonts w:ascii="Arial" w:eastAsia="宋体" w:hAnsi="Arial" w:cs="Arial"/>
      <w:kern w:val="0"/>
      <w:sz w:val="22"/>
    </w:rPr>
  </w:style>
  <w:style w:type="paragraph" w:styleId="a7">
    <w:name w:val="List Paragraph"/>
    <w:basedOn w:val="a"/>
    <w:uiPriority w:val="34"/>
    <w:qFormat/>
    <w:rsid w:val="00F44800"/>
    <w:pPr>
      <w:ind w:firstLineChars="200" w:firstLine="420"/>
    </w:pPr>
  </w:style>
  <w:style w:type="paragraph" w:customStyle="1" w:styleId="04-21">
    <w:name w:val="样式 04-正文 + 首行缩进:  2 字符1"/>
    <w:basedOn w:val="a"/>
    <w:rsid w:val="00F44800"/>
    <w:pPr>
      <w:spacing w:line="600" w:lineRule="exact"/>
      <w:ind w:firstLineChars="200" w:firstLine="640"/>
    </w:pPr>
    <w:rPr>
      <w:rFonts w:ascii="Times New Roman" w:eastAsia="仿宋" w:hAnsi="Times New Roman" w:cs="宋体"/>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284</Words>
  <Characters>1622</Characters>
  <Application>Microsoft Office Word</Application>
  <DocSecurity>0</DocSecurity>
  <Lines>13</Lines>
  <Paragraphs>3</Paragraphs>
  <ScaleCrop>false</ScaleCrop>
  <Company>china</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2021-03-23T01:35:00Z</dcterms:created>
  <dcterms:modified xsi:type="dcterms:W3CDTF">2021-03-26T05:38:00Z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