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4D62D">
      <w:pPr>
        <w:snapToGrid w:val="0"/>
        <w:spacing w:line="360" w:lineRule="auto"/>
        <w:ind w:firstLine="3052" w:firstLineChars="950"/>
        <w:rPr>
          <w:rFonts w:hint="eastAsia" w:ascii="仿宋" w:hAnsi="仿宋" w:eastAsia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_GB2312"/>
          <w:b/>
          <w:color w:val="auto"/>
          <w:sz w:val="32"/>
          <w:highlight w:val="none"/>
        </w:rPr>
        <w:t>一、服务清单及要求</w:t>
      </w:r>
    </w:p>
    <w:p w14:paraId="78D11323">
      <w:pPr>
        <w:widowControl/>
        <w:snapToGrid w:val="0"/>
        <w:spacing w:line="480" w:lineRule="exact"/>
        <w:rPr>
          <w:rFonts w:hint="eastAsia" w:ascii="仿宋" w:eastAsia="仿宋"/>
          <w:b/>
          <w:bCs/>
          <w:color w:val="auto"/>
          <w:sz w:val="24"/>
          <w:highlight w:val="none"/>
        </w:rPr>
      </w:pPr>
      <w:r>
        <w:rPr>
          <w:rFonts w:hint="eastAsia" w:ascii="仿宋" w:eastAsia="仿宋"/>
          <w:b/>
          <w:bCs/>
          <w:color w:val="auto"/>
          <w:sz w:val="24"/>
          <w:highlight w:val="none"/>
        </w:rPr>
        <w:t>1.2服务清单</w:t>
      </w:r>
    </w:p>
    <w:tbl>
      <w:tblPr>
        <w:tblStyle w:val="8"/>
        <w:tblW w:w="883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0"/>
        <w:gridCol w:w="1270"/>
        <w:gridCol w:w="1584"/>
        <w:gridCol w:w="3714"/>
      </w:tblGrid>
      <w:tr w14:paraId="66ADB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41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8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实际使用数量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C1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18730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2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风机盘管（3006台）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9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人防医院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5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108台</w:t>
            </w:r>
          </w:p>
        </w:tc>
        <w:tc>
          <w:tcPr>
            <w:tcW w:w="37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4F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首次对风机盘管按要求彻底清洗并消毒处理，后进行三次对滤网清洗或更换。</w:t>
            </w:r>
          </w:p>
        </w:tc>
      </w:tr>
      <w:tr w14:paraId="11733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C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8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其余位置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A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2898台</w:t>
            </w:r>
          </w:p>
        </w:tc>
        <w:tc>
          <w:tcPr>
            <w:tcW w:w="37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A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019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0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风管（42885.48㎡）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E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综合楼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0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32129.7㎡</w:t>
            </w:r>
          </w:p>
        </w:tc>
        <w:tc>
          <w:tcPr>
            <w:tcW w:w="37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按要求进行清洗消毒一次，确保服务期内达到要求（提供二次检测报告）</w:t>
            </w:r>
          </w:p>
        </w:tc>
      </w:tr>
      <w:tr w14:paraId="6795C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044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0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康复楼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6D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8048.78㎡</w:t>
            </w:r>
          </w:p>
        </w:tc>
        <w:tc>
          <w:tcPr>
            <w:tcW w:w="3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27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61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2D8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3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感染楼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C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2565.4㎡</w:t>
            </w:r>
          </w:p>
        </w:tc>
        <w:tc>
          <w:tcPr>
            <w:tcW w:w="3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A99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03D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17B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9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高压氧舱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7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141.6㎡</w:t>
            </w:r>
          </w:p>
        </w:tc>
        <w:tc>
          <w:tcPr>
            <w:tcW w:w="3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457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068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BB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空调机组（49台）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36E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F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49台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60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首次对空调机组按要求彻底清洗并消毒处理，后三次对滤网进行清洗</w:t>
            </w:r>
          </w:p>
        </w:tc>
      </w:tr>
      <w:tr w14:paraId="5033A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3D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新风机组（57台）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C60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D4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57台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2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首次对空调机组按要求彻底清洗并消毒处理，后三次对滤网进行清洗</w:t>
            </w:r>
          </w:p>
        </w:tc>
      </w:tr>
      <w:tr w14:paraId="0E42D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3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（VRV)多联机内机（自带冷凝水泵）（389台）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6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综合楼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C8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107台</w:t>
            </w:r>
          </w:p>
        </w:tc>
        <w:tc>
          <w:tcPr>
            <w:tcW w:w="37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B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首次按要求彻底清洗并消毒处理，后三次对滤网进行清洗。（提供二次检测报告）</w:t>
            </w:r>
          </w:p>
        </w:tc>
      </w:tr>
      <w:tr w14:paraId="53B1F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41B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E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康复楼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9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40台</w:t>
            </w:r>
          </w:p>
        </w:tc>
        <w:tc>
          <w:tcPr>
            <w:tcW w:w="3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51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0A7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BCE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C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感染楼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0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242台</w:t>
            </w:r>
          </w:p>
        </w:tc>
        <w:tc>
          <w:tcPr>
            <w:tcW w:w="3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E1E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4D6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54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分体式（53台）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44A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53台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A2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首次对按要求彻底清洗并消毒处理，后三次对滤网进行清洗</w:t>
            </w:r>
          </w:p>
        </w:tc>
      </w:tr>
      <w:tr w14:paraId="30856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D4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冷却塔（7只）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99B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09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7只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DA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按要求进行清洗消毒一次，提供一次嗜肺军团菌合格检测报告。</w:t>
            </w:r>
          </w:p>
        </w:tc>
      </w:tr>
      <w:tr w14:paraId="57436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A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冷水生活水箱（6只）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6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45立方米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D3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2只</w:t>
            </w:r>
          </w:p>
        </w:tc>
        <w:tc>
          <w:tcPr>
            <w:tcW w:w="37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84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使用二氧化氯消毒粉清洗2次/年，清洗后符合绍兴市二次供水卫生要求，清洗后须由第三方出具二次供水合格检测报告。</w:t>
            </w:r>
          </w:p>
        </w:tc>
      </w:tr>
      <w:tr w14:paraId="1F7A7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B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6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48立方米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A8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371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8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4F8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5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9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10立方米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75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371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9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DDA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C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9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173立方米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F7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371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F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F8C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4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5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163立方米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F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37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F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7FB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2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1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热水生活水箱（4只）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6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30立方米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31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3只</w:t>
            </w:r>
          </w:p>
        </w:tc>
        <w:tc>
          <w:tcPr>
            <w:tcW w:w="37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6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使用二氧化氯消毒粉清洗1次/年，清洗后符合绍兴市二次供水卫生要求，清洗后须由第三方出具二次供水合格检测报告。</w:t>
            </w:r>
          </w:p>
        </w:tc>
      </w:tr>
      <w:tr w14:paraId="0EF23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2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3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8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9立方米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2C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37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E6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87B40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Times New Roman" w:eastAsia="仿宋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Times New Roman" w:eastAsia="仿宋" w:cs="Times New Roman"/>
          <w:color w:val="auto"/>
          <w:sz w:val="24"/>
          <w:highlight w:val="none"/>
          <w:lang w:val="en-US" w:eastAsia="zh-CN"/>
        </w:rPr>
        <w:t>注：1.按实际数量结算；</w:t>
      </w:r>
    </w:p>
    <w:p w14:paraId="129D9A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960" w:firstLineChars="4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Times New Roman" w:eastAsia="仿宋" w:cs="Times New Roman"/>
          <w:color w:val="auto"/>
          <w:sz w:val="24"/>
          <w:highlight w:val="none"/>
          <w:lang w:val="en-US" w:eastAsia="zh-CN"/>
        </w:rPr>
        <w:t>2.集中空调系统清洗、消毒后7日内，由绍兴市疾控部门按照有关卫生要求进行检验；冷却塔清洗完成后，需提供有资质的第三方检测的嗜肺军团菌合格检测报告；生活水箱清洗后符合绍兴市二次供水卫生要求，清洗后出具水箱水及二次供水检测报告。</w:t>
      </w:r>
    </w:p>
    <w:p w14:paraId="35D0EE3E">
      <w:pPr>
        <w:spacing w:line="336" w:lineRule="auto"/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1.3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、</w:t>
      </w:r>
      <w:bookmarkStart w:id="0" w:name="_Toc27596"/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清洗总体质量及技术要求</w:t>
      </w:r>
      <w:bookmarkEnd w:id="0"/>
    </w:p>
    <w:p w14:paraId="297779F8">
      <w:pPr>
        <w:snapToGrid w:val="0"/>
        <w:spacing w:line="360" w:lineRule="auto"/>
        <w:rPr>
          <w:rFonts w:hint="eastAsia" w:ascii="仿宋" w:hAnsi="仿宋" w:eastAsia="仿宋" w:cs="宋体"/>
          <w:bCs/>
          <w:snapToGrid w:val="0"/>
          <w:color w:val="FF0000"/>
          <w:sz w:val="24"/>
          <w:szCs w:val="24"/>
        </w:rPr>
      </w:pPr>
      <w:r>
        <w:rPr>
          <w:rFonts w:hint="eastAsia" w:ascii="仿宋" w:hAnsi="仿宋" w:eastAsia="仿宋" w:cs="宋体"/>
          <w:bCs/>
          <w:snapToGrid w:val="0"/>
          <w:color w:val="FF0000"/>
          <w:sz w:val="24"/>
          <w:szCs w:val="24"/>
          <w:lang w:val="en-US" w:eastAsia="zh-CN"/>
        </w:rPr>
        <w:t>1.3</w:t>
      </w:r>
      <w:r>
        <w:rPr>
          <w:rFonts w:hint="eastAsia" w:ascii="仿宋" w:hAnsi="仿宋" w:eastAsia="仿宋" w:cs="宋体"/>
          <w:bCs/>
          <w:snapToGrid w:val="0"/>
          <w:color w:val="FF0000"/>
          <w:sz w:val="24"/>
          <w:szCs w:val="24"/>
        </w:rPr>
        <w:t>.1验收风道清洗效果目前大多采用卫生空调清洗规范检测中的目测法：用清洗设备中的摄像监控系统对清洗过程的风道实行监控录像，以目测形式直接检测风道清洗效果。当内表面没有碎片和非粘合物质时，可以认为达到了视觉清洁。</w:t>
      </w:r>
    </w:p>
    <w:p w14:paraId="7FDAF3AD">
      <w:pPr>
        <w:snapToGrid w:val="0"/>
        <w:spacing w:line="360" w:lineRule="auto"/>
        <w:rPr>
          <w:rFonts w:hint="eastAsia" w:ascii="仿宋" w:hAnsi="仿宋" w:eastAsia="仿宋" w:cs="宋体"/>
          <w:bCs/>
          <w:snapToGrid w:val="0"/>
          <w:color w:val="FF0000"/>
          <w:sz w:val="24"/>
          <w:szCs w:val="24"/>
        </w:rPr>
      </w:pPr>
      <w:r>
        <w:rPr>
          <w:rFonts w:hint="eastAsia" w:ascii="仿宋" w:hAnsi="仿宋" w:eastAsia="仿宋" w:cs="宋体"/>
          <w:bCs/>
          <w:snapToGrid w:val="0"/>
          <w:color w:val="FF0000"/>
          <w:sz w:val="24"/>
          <w:szCs w:val="24"/>
          <w:lang w:val="en-US" w:eastAsia="zh-CN"/>
        </w:rPr>
        <w:t>1.3</w:t>
      </w:r>
      <w:r>
        <w:rPr>
          <w:rFonts w:hint="eastAsia" w:ascii="仿宋" w:hAnsi="仿宋" w:eastAsia="仿宋" w:cs="宋体"/>
          <w:bCs/>
          <w:snapToGrid w:val="0"/>
          <w:color w:val="FF0000"/>
          <w:sz w:val="24"/>
          <w:szCs w:val="24"/>
        </w:rPr>
        <w:t>.2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eastAsia="zh-CN"/>
        </w:rPr>
        <w:t>工程质量必须符合国家疾病预防控制局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val="en-US" w:eastAsia="zh-CN"/>
        </w:rPr>
        <w:t>2023年发布的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《公共场所集中空调通风系统卫生规范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WS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val="en-US" w:eastAsia="zh-CN"/>
        </w:rPr>
        <w:t xml:space="preserve"> 10013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-20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val="en-US" w:eastAsia="zh-CN"/>
        </w:rPr>
        <w:t>23）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》，《公共场所集中空调通风系统卫生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eastAsia="zh-CN"/>
        </w:rPr>
        <w:t>评价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规范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WS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val="en-US" w:eastAsia="zh-CN"/>
        </w:rPr>
        <w:t>/T 10004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-20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val="en-US" w:eastAsia="zh-CN"/>
        </w:rPr>
        <w:t>23）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》，《公共场所集中空调通风系统清洗消毒规范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WS/T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val="en-US" w:eastAsia="zh-CN"/>
        </w:rPr>
        <w:t xml:space="preserve"> 10005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-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val="en-US" w:eastAsia="zh-CN"/>
        </w:rPr>
        <w:t>2023）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</w:rPr>
        <w:t>》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highlight w:val="none"/>
          <w:lang w:eastAsia="zh-CN"/>
        </w:rPr>
        <w:t>规范要求进行检测检验</w:t>
      </w:r>
      <w:r>
        <w:rPr>
          <w:rFonts w:hint="eastAsia" w:ascii="仿宋" w:hAnsi="仿宋" w:eastAsia="仿宋" w:cs="宋体"/>
          <w:bCs/>
          <w:snapToGrid w:val="0"/>
          <w:color w:val="FF0000"/>
          <w:sz w:val="24"/>
          <w:szCs w:val="24"/>
        </w:rPr>
        <w:t>。</w:t>
      </w:r>
    </w:p>
    <w:p w14:paraId="65BC9724">
      <w:pPr>
        <w:snapToGrid w:val="0"/>
        <w:spacing w:line="360" w:lineRule="auto"/>
        <w:rPr>
          <w:rFonts w:hint="eastAsia" w:ascii="仿宋" w:hAnsi="仿宋" w:eastAsia="仿宋" w:cs="仿宋"/>
          <w:bCs/>
          <w:snapToGrid w:val="0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Cs/>
          <w:snapToGrid w:val="0"/>
          <w:color w:val="FF0000"/>
          <w:sz w:val="24"/>
          <w:szCs w:val="24"/>
          <w:lang w:val="en-US" w:eastAsia="zh-CN"/>
        </w:rPr>
        <w:t>1.3</w:t>
      </w:r>
      <w:r>
        <w:rPr>
          <w:rFonts w:hint="eastAsia" w:ascii="仿宋" w:hAnsi="仿宋" w:eastAsia="仿宋" w:cs="仿宋"/>
          <w:bCs/>
          <w:snapToGrid w:val="0"/>
          <w:color w:val="FF0000"/>
          <w:sz w:val="24"/>
          <w:szCs w:val="24"/>
        </w:rPr>
        <w:t>.3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《中央空调清洗验收单》需由甲方每日验收签字</w:t>
      </w:r>
      <w:r>
        <w:rPr>
          <w:rFonts w:hint="eastAsia" w:ascii="仿宋" w:hAnsi="仿宋" w:eastAsia="仿宋" w:cs="仿宋"/>
          <w:bCs/>
          <w:snapToGrid w:val="0"/>
          <w:color w:val="FF0000"/>
          <w:sz w:val="24"/>
          <w:szCs w:val="24"/>
        </w:rPr>
        <w:t>。</w:t>
      </w:r>
    </w:p>
    <w:p w14:paraId="2A3EA7CA">
      <w:pPr>
        <w:pageBreakBefore w:val="0"/>
        <w:widowControl w:val="0"/>
        <w:shd w:val="solid" w:color="FFFFFF" w:fill="auto"/>
        <w:kinsoku/>
        <w:wordWrap/>
        <w:overflowPunct/>
        <w:topLinePunct w:val="0"/>
        <w:autoSpaceDN w:val="0"/>
        <w:bidi w:val="0"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  <w:t xml:space="preserve">1.4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shd w:val="clear" w:color="auto" w:fill="FFFFFF"/>
        </w:rPr>
        <w:t>项目内容及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eastAsia="zh-CN"/>
        </w:rPr>
        <w:t>要求</w:t>
      </w:r>
    </w:p>
    <w:p w14:paraId="5478FE23">
      <w:pPr>
        <w:spacing w:line="336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1.4.1</w:t>
      </w:r>
      <w:r>
        <w:rPr>
          <w:rFonts w:hint="eastAsia" w:ascii="仿宋" w:hAnsi="仿宋" w:eastAsia="仿宋" w:cs="仿宋"/>
          <w:b/>
          <w:sz w:val="24"/>
        </w:rPr>
        <w:t>风机盘管</w:t>
      </w:r>
    </w:p>
    <w:p w14:paraId="696A1FB0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1.4.1.1</w:t>
      </w:r>
      <w:r>
        <w:rPr>
          <w:rFonts w:hint="eastAsia" w:ascii="仿宋" w:hAnsi="仿宋" w:eastAsia="仿宋" w:cs="仿宋"/>
          <w:sz w:val="24"/>
        </w:rPr>
        <w:t>清洗前运行空调及风机，检查是否有异响或噪音，做好记录，如有异响或噪音进行修理（需更换材料由采购人提供）。</w:t>
      </w:r>
    </w:p>
    <w:p w14:paraId="6B34A01A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1.4.1.2</w:t>
      </w:r>
      <w:r>
        <w:rPr>
          <w:rFonts w:hint="eastAsia" w:ascii="仿宋" w:hAnsi="仿宋" w:eastAsia="仿宋" w:cs="仿宋"/>
          <w:sz w:val="24"/>
        </w:rPr>
        <w:t>出风口、回风口、回风滤网拆卸清洗、晾干、安装复位。</w:t>
      </w:r>
    </w:p>
    <w:p w14:paraId="461E5171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1.4.1.4</w:t>
      </w:r>
      <w:r>
        <w:rPr>
          <w:rFonts w:hint="eastAsia" w:ascii="仿宋" w:hAnsi="仿宋" w:eastAsia="仿宋" w:cs="仿宋"/>
          <w:sz w:val="24"/>
        </w:rPr>
        <w:t>对空调、风机盘管蜗壳及叶轮进行拆卸清洗，安装调试，并做好记录。</w:t>
      </w:r>
    </w:p>
    <w:p w14:paraId="5A27112F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1.4.1.4</w:t>
      </w:r>
      <w:r>
        <w:rPr>
          <w:rFonts w:hint="eastAsia" w:ascii="仿宋" w:hAnsi="仿宋" w:eastAsia="仿宋" w:cs="仿宋"/>
          <w:sz w:val="24"/>
        </w:rPr>
        <w:t>对表冷器翅片用翅片清洗剂进行喷淋清洗，并用清水过清。</w:t>
      </w:r>
    </w:p>
    <w:p w14:paraId="1D58BAB8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1.4.1.5</w:t>
      </w:r>
      <w:r>
        <w:rPr>
          <w:rFonts w:hint="eastAsia" w:ascii="仿宋" w:hAnsi="仿宋" w:eastAsia="仿宋" w:cs="仿宋"/>
          <w:sz w:val="24"/>
        </w:rPr>
        <w:t>清洗过程不使用化学清洗剂。</w:t>
      </w:r>
    </w:p>
    <w:p w14:paraId="67E33597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1.4.1.6</w:t>
      </w:r>
      <w:r>
        <w:rPr>
          <w:rFonts w:hint="eastAsia" w:ascii="仿宋" w:hAnsi="仿宋" w:eastAsia="仿宋" w:cs="仿宋"/>
          <w:sz w:val="24"/>
        </w:rPr>
        <w:t>对托盘进行清洗，并检查集水盘排水管是否畅通，托盘清洗完成后加防霉片。</w:t>
      </w:r>
    </w:p>
    <w:p w14:paraId="40360E2A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1.4.1.7</w:t>
      </w:r>
      <w:r>
        <w:rPr>
          <w:rFonts w:hint="eastAsia" w:ascii="仿宋" w:hAnsi="仿宋" w:eastAsia="仿宋" w:cs="仿宋"/>
          <w:sz w:val="24"/>
        </w:rPr>
        <w:t>回风箱和出风管用吸尘器把箱（管）内的灰尘清除，然后用干净布条擦拭内壁直到干净。</w:t>
      </w:r>
    </w:p>
    <w:p w14:paraId="3F4D1022">
      <w:pPr>
        <w:spacing w:line="336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1.4.2</w:t>
      </w:r>
      <w:r>
        <w:rPr>
          <w:rFonts w:hint="eastAsia" w:ascii="仿宋" w:hAnsi="仿宋" w:eastAsia="仿宋" w:cs="仿宋"/>
          <w:b/>
          <w:sz w:val="24"/>
        </w:rPr>
        <w:t>风管</w:t>
      </w:r>
    </w:p>
    <w:p w14:paraId="6884D1EE">
      <w:pPr>
        <w:spacing w:line="336" w:lineRule="auto"/>
        <w:rPr>
          <w:rFonts w:ascii="仿宋" w:hAnsi="仿宋" w:eastAsia="仿宋" w:cs="仿宋"/>
          <w:b w:val="0"/>
          <w:bCs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1.4.2.1</w:t>
      </w:r>
      <w:r>
        <w:rPr>
          <w:rFonts w:hint="eastAsia" w:ascii="仿宋" w:hAnsi="仿宋" w:eastAsia="仿宋" w:cs="仿宋"/>
          <w:b w:val="0"/>
          <w:bCs/>
          <w:sz w:val="24"/>
        </w:rPr>
        <w:t>清洗施工期间不能影响清洗区域以外楼层的中央空调正常使用。</w:t>
      </w:r>
    </w:p>
    <w:p w14:paraId="6D27552F">
      <w:pPr>
        <w:spacing w:line="336" w:lineRule="auto"/>
        <w:rPr>
          <w:rFonts w:ascii="仿宋" w:hAnsi="仿宋" w:eastAsia="仿宋" w:cs="仿宋"/>
          <w:b w:val="0"/>
          <w:bCs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1.4.2.2</w:t>
      </w:r>
      <w:r>
        <w:rPr>
          <w:rFonts w:hint="eastAsia" w:ascii="仿宋" w:hAnsi="仿宋" w:eastAsia="仿宋" w:cs="仿宋"/>
          <w:b w:val="0"/>
          <w:bCs/>
          <w:sz w:val="24"/>
        </w:rPr>
        <w:t>中央空调风道根据风处理机的布置情况定时分区域清洗，避免二次污染。</w:t>
      </w:r>
    </w:p>
    <w:p w14:paraId="1466AC59">
      <w:pPr>
        <w:spacing w:line="336" w:lineRule="auto"/>
        <w:rPr>
          <w:rFonts w:ascii="仿宋" w:hAnsi="仿宋" w:eastAsia="仿宋" w:cs="仿宋"/>
          <w:b w:val="0"/>
          <w:bCs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1.4.2.3</w:t>
      </w:r>
      <w:r>
        <w:rPr>
          <w:rFonts w:hint="eastAsia" w:ascii="仿宋" w:hAnsi="仿宋" w:eastAsia="仿宋" w:cs="仿宋"/>
          <w:b w:val="0"/>
          <w:bCs/>
          <w:sz w:val="24"/>
        </w:rPr>
        <w:t>所有通风管道（含通风管道进出风口）全部按采购人要求清洗及进出风口加固。</w:t>
      </w:r>
    </w:p>
    <w:p w14:paraId="28B1EA6A">
      <w:pPr>
        <w:spacing w:line="336" w:lineRule="auto"/>
        <w:rPr>
          <w:rFonts w:ascii="仿宋" w:hAnsi="仿宋" w:eastAsia="仿宋" w:cs="仿宋"/>
          <w:b w:val="0"/>
          <w:bCs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1.4.2.4</w:t>
      </w:r>
      <w:r>
        <w:rPr>
          <w:rFonts w:hint="eastAsia" w:ascii="仿宋" w:hAnsi="仿宋" w:eastAsia="仿宋" w:cs="仿宋"/>
          <w:b w:val="0"/>
          <w:bCs/>
          <w:sz w:val="24"/>
        </w:rPr>
        <w:t>现场保护（地面全部覆盖塑料布、办</w:t>
      </w:r>
      <w:r>
        <w:rPr>
          <w:rFonts w:hint="eastAsia" w:ascii="仿宋" w:hAnsi="仿宋" w:eastAsia="仿宋" w:cs="仿宋"/>
          <w:b w:val="0"/>
          <w:bCs/>
          <w:sz w:val="24"/>
          <w:highlight w:val="none"/>
        </w:rPr>
        <w:t>公用品、家具、电器全部覆盖白布）。</w:t>
      </w:r>
    </w:p>
    <w:p w14:paraId="26DF880B">
      <w:pPr>
        <w:spacing w:line="336" w:lineRule="auto"/>
        <w:rPr>
          <w:rFonts w:ascii="仿宋" w:hAnsi="仿宋" w:eastAsia="仿宋" w:cs="仿宋"/>
          <w:b w:val="0"/>
          <w:bCs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1.4.2.5</w:t>
      </w:r>
      <w:r>
        <w:rPr>
          <w:rFonts w:hint="eastAsia" w:ascii="仿宋" w:hAnsi="仿宋" w:eastAsia="仿宋" w:cs="仿宋"/>
          <w:b w:val="0"/>
          <w:bCs/>
          <w:sz w:val="24"/>
          <w:highlight w:val="none"/>
        </w:rPr>
        <w:t>施工过程中不影响医院医疗秩序。</w:t>
      </w:r>
    </w:p>
    <w:p w14:paraId="2822767A">
      <w:pPr>
        <w:spacing w:line="336" w:lineRule="auto"/>
        <w:rPr>
          <w:rFonts w:ascii="仿宋" w:hAnsi="仿宋" w:eastAsia="仿宋" w:cs="仿宋"/>
          <w:b w:val="0"/>
          <w:bCs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1.4.2.6</w:t>
      </w:r>
      <w:r>
        <w:rPr>
          <w:rFonts w:hint="eastAsia" w:ascii="仿宋" w:hAnsi="仿宋" w:eastAsia="仿宋" w:cs="仿宋"/>
          <w:b w:val="0"/>
          <w:bCs/>
          <w:sz w:val="24"/>
          <w:highlight w:val="none"/>
        </w:rPr>
        <w:t>保证清洗施工不会损坏吊顶和风管的强度及其使用寿命，若现场需开工艺检修口，要在图纸标明位置和记录开口数量及尺寸。</w:t>
      </w:r>
    </w:p>
    <w:p w14:paraId="172B3A30">
      <w:pPr>
        <w:spacing w:line="336" w:lineRule="auto"/>
        <w:rPr>
          <w:rFonts w:hint="eastAsia" w:ascii="仿宋" w:hAnsi="仿宋" w:eastAsia="仿宋" w:cs="仿宋"/>
          <w:b w:val="0"/>
          <w:bCs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1.4.2.7</w:t>
      </w:r>
      <w:r>
        <w:rPr>
          <w:rFonts w:hint="eastAsia" w:ascii="仿宋" w:hAnsi="仿宋" w:eastAsia="仿宋" w:cs="仿宋"/>
          <w:b w:val="0"/>
          <w:bCs/>
          <w:sz w:val="24"/>
          <w:highlight w:val="none"/>
        </w:rPr>
        <w:t>针对风管的特殊情况，对特殊地点和位置做相应安排（如在石</w:t>
      </w:r>
      <w:r>
        <w:rPr>
          <w:rFonts w:hint="eastAsia" w:ascii="仿宋" w:hAnsi="仿宋" w:eastAsia="仿宋" w:cs="仿宋"/>
          <w:b w:val="0"/>
          <w:bCs/>
          <w:sz w:val="24"/>
        </w:rPr>
        <w:t>膏吊顶板上开检修口），具体施工协商解决。</w:t>
      </w:r>
    </w:p>
    <w:p w14:paraId="4BD3AECD">
      <w:pPr>
        <w:snapToGrid w:val="0"/>
        <w:spacing w:line="360" w:lineRule="auto"/>
        <w:rPr>
          <w:rFonts w:hint="eastAsia" w:ascii="仿宋" w:hAnsi="仿宋" w:eastAsia="仿宋" w:cs="宋体"/>
          <w:b w:val="0"/>
          <w:bCs/>
          <w:snapToGrid w:val="0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1.4.2.8</w:t>
      </w:r>
      <w:r>
        <w:rPr>
          <w:rFonts w:hint="eastAsia" w:ascii="仿宋" w:hAnsi="仿宋" w:eastAsia="仿宋" w:cs="宋体"/>
          <w:b w:val="0"/>
          <w:bCs/>
          <w:snapToGrid w:val="0"/>
          <w:sz w:val="24"/>
        </w:rPr>
        <w:t>通风管道清洗的工艺必须选择对环境无污染的负压类清洗工艺，符合国家疾病预防控制中心的有关要求，清洗作业时无任何二次污染的情况；清洗设备必须通过中国疾病预防控制中心的认证、认可。使用的清洁剂必须对设备安全无腐蚀，消毒剂必须具有国家疾控安全认证的消字号，必须是对环境安全可自然降解的。风管清洗后的积尘量应达到每平方米风管内表面小于1.0克，部件清洗后应无残留污染物检出。消毒后的风管内壁细菌总数、细菌总数的去除率应大于90%，致病菌不得检出。</w:t>
      </w:r>
    </w:p>
    <w:p w14:paraId="2389B583">
      <w:pPr>
        <w:snapToGrid w:val="0"/>
        <w:spacing w:line="360" w:lineRule="auto"/>
        <w:rPr>
          <w:rFonts w:hint="eastAsia" w:ascii="仿宋" w:hAnsi="仿宋" w:eastAsia="仿宋" w:cs="仿宋"/>
          <w:b w:val="0"/>
          <w:bCs/>
          <w:snapToGrid w:val="0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1.4.2.9</w:t>
      </w:r>
      <w:r>
        <w:rPr>
          <w:rFonts w:hint="eastAsia" w:ascii="仿宋" w:hAnsi="仿宋" w:eastAsia="仿宋" w:cs="仿宋"/>
          <w:b w:val="0"/>
          <w:bCs/>
          <w:snapToGrid w:val="0"/>
          <w:sz w:val="24"/>
        </w:rPr>
        <w:t>送风卫生要求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1"/>
        <w:gridCol w:w="4009"/>
      </w:tblGrid>
      <w:tr w14:paraId="2970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center"/>
          </w:tcPr>
          <w:p w14:paraId="3B7690D1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</w:t>
            </w:r>
          </w:p>
        </w:tc>
        <w:tc>
          <w:tcPr>
            <w:tcW w:w="2352" w:type="pct"/>
            <w:noWrap w:val="0"/>
            <w:vAlign w:val="center"/>
          </w:tcPr>
          <w:p w14:paraId="3EBD4CBF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要求</w:t>
            </w:r>
          </w:p>
        </w:tc>
      </w:tr>
      <w:tr w14:paraId="0F77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center"/>
          </w:tcPr>
          <w:p w14:paraId="0E2FC47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PM10</w:t>
            </w:r>
          </w:p>
        </w:tc>
        <w:tc>
          <w:tcPr>
            <w:tcW w:w="2352" w:type="pct"/>
            <w:noWrap w:val="0"/>
            <w:vAlign w:val="center"/>
          </w:tcPr>
          <w:p w14:paraId="4C9ACEAB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≤0.08 mg/m3</w:t>
            </w:r>
          </w:p>
        </w:tc>
      </w:tr>
      <w:tr w14:paraId="39417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center"/>
          </w:tcPr>
          <w:p w14:paraId="26B44998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细菌总数</w:t>
            </w:r>
          </w:p>
        </w:tc>
        <w:tc>
          <w:tcPr>
            <w:tcW w:w="2352" w:type="pct"/>
            <w:noWrap w:val="0"/>
            <w:vAlign w:val="center"/>
          </w:tcPr>
          <w:p w14:paraId="6D62406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≤500 cfu/m3</w:t>
            </w:r>
          </w:p>
        </w:tc>
      </w:tr>
      <w:tr w14:paraId="000F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center"/>
          </w:tcPr>
          <w:p w14:paraId="7FF54522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真菌总数</w:t>
            </w:r>
          </w:p>
        </w:tc>
        <w:tc>
          <w:tcPr>
            <w:tcW w:w="2352" w:type="pct"/>
            <w:noWrap w:val="0"/>
            <w:vAlign w:val="center"/>
          </w:tcPr>
          <w:p w14:paraId="124D9EB5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≤500 cfu/m3</w:t>
            </w:r>
          </w:p>
        </w:tc>
      </w:tr>
      <w:tr w14:paraId="0B0B9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center"/>
          </w:tcPr>
          <w:p w14:paraId="593B7EE4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β-溶血性链球菌等致病微生物</w:t>
            </w:r>
          </w:p>
        </w:tc>
        <w:tc>
          <w:tcPr>
            <w:tcW w:w="2352" w:type="pct"/>
            <w:noWrap w:val="0"/>
            <w:vAlign w:val="center"/>
          </w:tcPr>
          <w:p w14:paraId="58310EFE"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不得检出</w:t>
            </w:r>
          </w:p>
        </w:tc>
      </w:tr>
    </w:tbl>
    <w:p w14:paraId="490EB355">
      <w:pPr>
        <w:snapToGrid w:val="0"/>
        <w:spacing w:line="360" w:lineRule="auto"/>
        <w:rPr>
          <w:rFonts w:hint="eastAsia" w:ascii="仿宋" w:hAnsi="仿宋" w:eastAsia="仿宋" w:cs="仿宋"/>
          <w:bCs/>
          <w:snapToGrid w:val="0"/>
          <w:sz w:val="24"/>
        </w:rPr>
      </w:pPr>
      <w:r>
        <w:rPr>
          <w:rFonts w:hint="eastAsia" w:ascii="仿宋" w:hAnsi="仿宋" w:eastAsia="仿宋" w:cs="仿宋"/>
          <w:bCs/>
          <w:snapToGrid w:val="0"/>
          <w:sz w:val="24"/>
          <w:lang w:val="en-US" w:eastAsia="zh-CN"/>
        </w:rPr>
        <w:t>1.4.2.10</w:t>
      </w:r>
      <w:r>
        <w:rPr>
          <w:rFonts w:hint="eastAsia" w:ascii="仿宋" w:hAnsi="仿宋" w:eastAsia="仿宋" w:cs="仿宋"/>
          <w:bCs/>
          <w:snapToGrid w:val="0"/>
          <w:sz w:val="24"/>
        </w:rPr>
        <w:t>、风管内表面要求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1"/>
        <w:gridCol w:w="4009"/>
      </w:tblGrid>
      <w:tr w14:paraId="1299F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47" w:type="pct"/>
            <w:noWrap w:val="0"/>
            <w:vAlign w:val="top"/>
          </w:tcPr>
          <w:p w14:paraId="114E9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</w:t>
            </w:r>
          </w:p>
        </w:tc>
        <w:tc>
          <w:tcPr>
            <w:tcW w:w="2352" w:type="pct"/>
            <w:noWrap w:val="0"/>
            <w:vAlign w:val="top"/>
          </w:tcPr>
          <w:p w14:paraId="4E69E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要求</w:t>
            </w:r>
          </w:p>
        </w:tc>
      </w:tr>
      <w:tr w14:paraId="226DC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top"/>
          </w:tcPr>
          <w:p w14:paraId="2A9F8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积成量</w:t>
            </w:r>
          </w:p>
        </w:tc>
        <w:tc>
          <w:tcPr>
            <w:tcW w:w="2352" w:type="pct"/>
            <w:noWrap w:val="0"/>
            <w:vAlign w:val="top"/>
          </w:tcPr>
          <w:p w14:paraId="649DE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≤1g/m2</w:t>
            </w:r>
          </w:p>
        </w:tc>
      </w:tr>
      <w:tr w14:paraId="053C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top"/>
          </w:tcPr>
          <w:p w14:paraId="03592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致病微生物</w:t>
            </w:r>
          </w:p>
        </w:tc>
        <w:tc>
          <w:tcPr>
            <w:tcW w:w="2352" w:type="pct"/>
            <w:noWrap w:val="0"/>
            <w:vAlign w:val="top"/>
          </w:tcPr>
          <w:p w14:paraId="635CF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不得检出</w:t>
            </w:r>
          </w:p>
        </w:tc>
      </w:tr>
      <w:tr w14:paraId="42234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top"/>
          </w:tcPr>
          <w:p w14:paraId="25738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细菌总数</w:t>
            </w:r>
          </w:p>
        </w:tc>
        <w:tc>
          <w:tcPr>
            <w:tcW w:w="2352" w:type="pct"/>
            <w:noWrap w:val="0"/>
            <w:vAlign w:val="top"/>
          </w:tcPr>
          <w:p w14:paraId="6FB1D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≤100 cfu/cm2</w:t>
            </w:r>
          </w:p>
        </w:tc>
      </w:tr>
      <w:tr w14:paraId="5E523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pct"/>
            <w:noWrap w:val="0"/>
            <w:vAlign w:val="top"/>
          </w:tcPr>
          <w:p w14:paraId="55B0F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真菌总数</w:t>
            </w:r>
          </w:p>
        </w:tc>
        <w:tc>
          <w:tcPr>
            <w:tcW w:w="2352" w:type="pct"/>
            <w:noWrap w:val="0"/>
            <w:vAlign w:val="top"/>
          </w:tcPr>
          <w:p w14:paraId="585E6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≤100 cfu/cm2</w:t>
            </w:r>
          </w:p>
        </w:tc>
      </w:tr>
    </w:tbl>
    <w:p w14:paraId="11931195">
      <w:pPr>
        <w:spacing w:line="336" w:lineRule="auto"/>
        <w:rPr>
          <w:rFonts w:hint="eastAsia" w:ascii="仿宋" w:hAnsi="仿宋" w:eastAsia="仿宋" w:cs="仿宋"/>
          <w:sz w:val="24"/>
        </w:rPr>
      </w:pPr>
    </w:p>
    <w:p w14:paraId="698B58F4">
      <w:pPr>
        <w:spacing w:line="336" w:lineRule="auto"/>
        <w:rPr>
          <w:rFonts w:hint="default" w:ascii="仿宋" w:hAnsi="仿宋" w:eastAsia="仿宋" w:cs="仿宋"/>
          <w:b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1.4.3</w:t>
      </w:r>
      <w:r>
        <w:rPr>
          <w:rFonts w:hint="eastAsia" w:ascii="仿宋" w:hAnsi="仿宋" w:eastAsia="仿宋" w:cs="仿宋"/>
          <w:b/>
          <w:sz w:val="24"/>
        </w:rPr>
        <w:t>空调机组</w:t>
      </w:r>
      <w:r>
        <w:rPr>
          <w:rFonts w:hint="eastAsia" w:ascii="仿宋" w:hAnsi="仿宋" w:eastAsia="仿宋" w:cs="仿宋"/>
          <w:b/>
          <w:sz w:val="24"/>
          <w:lang w:eastAsia="zh-CN"/>
        </w:rPr>
        <w:t>、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新风机组</w:t>
      </w:r>
    </w:p>
    <w:p w14:paraId="7C255F98">
      <w:pPr>
        <w:spacing w:line="336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sz w:val="24"/>
        </w:rPr>
        <w:t>部件清洗范围包括：空气处理机组的内表面、冷凝水盘、加湿和除湿器、盘管组件</w:t>
      </w:r>
      <w:r>
        <w:rPr>
          <w:rFonts w:hint="eastAsia" w:ascii="仿宋" w:hAnsi="仿宋" w:eastAsia="仿宋" w:cs="仿宋"/>
          <w:color w:val="auto"/>
          <w:sz w:val="24"/>
        </w:rPr>
        <w:t>、风机、消毒装置等。</w:t>
      </w:r>
    </w:p>
    <w:p w14:paraId="5D143EDA">
      <w:pPr>
        <w:spacing w:line="336" w:lineRule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1.4.3.1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清洗前运行风机，检查是否有异响或噪音，做好记录，如有异响或噪音进行修理。</w:t>
      </w:r>
    </w:p>
    <w:p w14:paraId="71D2B882">
      <w:pPr>
        <w:spacing w:line="336" w:lineRule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1.4.3.2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回风滤网拆卸清洗、晾干、安装复位。</w:t>
      </w:r>
    </w:p>
    <w:p w14:paraId="6ED128B6">
      <w:pPr>
        <w:spacing w:line="336" w:lineRule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1.4.3.3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对表冷器翅片用翅片清洗剂进行喷淋清洗，并用清水过清，清洗过程不使用化学清洗剂。</w:t>
      </w:r>
    </w:p>
    <w:p w14:paraId="392376F3">
      <w:pPr>
        <w:spacing w:line="336" w:lineRule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1.4.3.4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对空气处理机组的内外面、冷凝水盘、加湿和除湿器、风机清洗，并检查冷凝水盘排水管是否畅通，冷凝水盘清洗完成后加防霉片。</w:t>
      </w:r>
    </w:p>
    <w:p w14:paraId="6D6779A9">
      <w:pPr>
        <w:spacing w:line="336" w:lineRule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1.4.3.5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清洗后的部件均应满足有关标准的要求。部件可直接进行清洗或拆卸后进行清洗，清洗后的部件应恢复到原来所在位置，可调节部件还应恢复到原来的调节位置。</w:t>
      </w:r>
    </w:p>
    <w:p w14:paraId="1498B5DC">
      <w:pPr>
        <w:spacing w:line="336" w:lineRule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1.4.3.6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回风箱和风管用吸尘器把箱（管）内的灰尘清除，然后用干净布条擦拭内壁直到干净。</w:t>
      </w:r>
    </w:p>
    <w:p w14:paraId="73D84C30">
      <w:pPr>
        <w:pStyle w:val="10"/>
        <w:ind w:firstLine="0" w:firstLineChars="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1.4.3.7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/>
        </w:rPr>
        <w:t>对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空调机组的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/>
        </w:rPr>
        <w:t>消毒装置进行拆洗，并要求在清洗消毒过程中进行相应维修。</w:t>
      </w:r>
    </w:p>
    <w:p w14:paraId="0CA20AFE">
      <w:pPr>
        <w:spacing w:line="336" w:lineRule="auto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1.4.3.8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清洗工作要加强对成品的保护，因清洗引起的原因造成成品损坏须按原价赔偿损失。</w:t>
      </w:r>
    </w:p>
    <w:p w14:paraId="0F4A615B">
      <w:pPr>
        <w:pStyle w:val="4"/>
        <w:rPr>
          <w:rFonts w:hint="eastAsia" w:ascii="仿宋" w:hAnsi="仿宋" w:eastAsia="仿宋" w:cs="仿宋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FF0000"/>
          <w:kern w:val="2"/>
          <w:sz w:val="24"/>
          <w:szCs w:val="24"/>
          <w:highlight w:val="none"/>
          <w:lang w:val="en-US" w:eastAsia="zh-CN" w:bidi="ar-SA"/>
        </w:rPr>
        <w:t xml:space="preserve">1.4.4 </w:t>
      </w:r>
      <w:r>
        <w:rPr>
          <w:rFonts w:hint="eastAsia" w:ascii="仿宋" w:hAnsi="仿宋" w:eastAsia="仿宋" w:cs="仿宋"/>
          <w:b/>
          <w:bCs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（VRV)多联机内机</w:t>
      </w:r>
    </w:p>
    <w:p w14:paraId="4152BB77">
      <w:pPr>
        <w:spacing w:line="400" w:lineRule="exact"/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1.清洗前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eastAsia="zh-CN"/>
        </w:rPr>
        <w:t>对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运行VRV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多联内机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检查是否有异响或噪音，做好记录，如有异响或噪音进行修理（需更换材料由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eastAsia="zh-CN"/>
        </w:rPr>
        <w:t>招标人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提供）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eastAsia="zh-CN"/>
        </w:rPr>
        <w:t>。</w:t>
      </w:r>
    </w:p>
    <w:p w14:paraId="3F108D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FF0000"/>
          <w:kern w:val="2"/>
          <w:sz w:val="24"/>
          <w:szCs w:val="24"/>
          <w:highlight w:val="none"/>
          <w:lang w:val="en-US" w:eastAsia="zh-CN" w:bidi="ar-SA"/>
        </w:rPr>
        <w:t>2.对出风口、回风口和回风过滤网等首按要求彻底清洗并消毒处理，</w:t>
      </w:r>
      <w:r>
        <w:rPr>
          <w:rFonts w:hint="eastAsia" w:ascii="仿宋" w:hAnsi="仿宋" w:eastAsia="仿宋" w:cs="仿宋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后三次对滤网进行清洗</w:t>
      </w:r>
      <w:r>
        <w:rPr>
          <w:rFonts w:hint="eastAsia" w:ascii="仿宋" w:hAnsi="仿宋" w:eastAsia="仿宋" w:cs="仿宋"/>
          <w:color w:val="FF0000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5F0B5412">
      <w:pPr>
        <w:spacing w:line="400" w:lineRule="exact"/>
        <w:rPr>
          <w:rFonts w:hint="eastAsia" w:ascii="仿宋" w:hAnsi="仿宋" w:eastAsia="仿宋" w:cs="仿宋"/>
          <w:b/>
          <w:color w:val="FF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highlight w:val="none"/>
          <w:lang w:eastAsia="zh-CN"/>
        </w:rPr>
        <w:t>六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highlight w:val="none"/>
        </w:rPr>
        <w:t>）分体式（壁挂机、立式机）</w:t>
      </w:r>
    </w:p>
    <w:p w14:paraId="6B423E60">
      <w:pPr>
        <w:spacing w:line="400" w:lineRule="exact"/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1.清洗消毒一年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次，</w:t>
      </w:r>
      <w:r>
        <w:rPr>
          <w:rFonts w:hint="eastAsia" w:ascii="仿宋" w:hAnsi="仿宋" w:eastAsia="仿宋" w:cs="仿宋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首次对按要求彻底清洗并消毒处理，后三次对滤网进行清洗</w:t>
      </w: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。</w:t>
      </w:r>
    </w:p>
    <w:p w14:paraId="6E195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highlight w:val="none"/>
        </w:rPr>
        <w:t>.</w:t>
      </w: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highlight w:val="none"/>
          <w:lang w:val="en-US" w:eastAsia="zh-CN"/>
        </w:rPr>
        <w:t xml:space="preserve">5 </w:t>
      </w: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highlight w:val="none"/>
        </w:rPr>
        <w:t>冷却塔</w:t>
      </w:r>
    </w:p>
    <w:p w14:paraId="3C647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  <w:t>1.4.5.1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清洗内容包括：底盘和外表面、填料、集水盘、布水系统、除藻、除垢。</w:t>
      </w:r>
    </w:p>
    <w:p w14:paraId="3B393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  <w:t>经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CN"/>
        </w:rPr>
        <w:t>清洗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  <w:t>后，系统运行水质控制在国家标准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CN"/>
        </w:rPr>
        <w:t>GB/T 18204.5-2013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  <w:t>规定的专用空调水质标准范围内。</w:t>
      </w:r>
    </w:p>
    <w:p w14:paraId="458033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0" w:firstLine="420" w:firstLineChars="200"/>
        <w:jc w:val="left"/>
        <w:rPr>
          <w:rFonts w:hint="eastAsia" w:ascii="仿宋" w:hAnsi="仿宋" w:eastAsia="仿宋" w:cs="仿宋"/>
          <w:color w:val="000000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2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2"/>
          <w:sz w:val="21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2"/>
          <w:sz w:val="21"/>
          <w:szCs w:val="21"/>
          <w:highlight w:val="none"/>
        </w:rPr>
        <w:t>冷却水水质指标</w:t>
      </w:r>
      <w:r>
        <w:rPr>
          <w:rFonts w:hint="eastAsia" w:ascii="仿宋" w:hAnsi="仿宋" w:eastAsia="仿宋" w:cs="仿宋"/>
          <w:color w:val="000000"/>
          <w:kern w:val="2"/>
          <w:sz w:val="21"/>
          <w:szCs w:val="21"/>
          <w:highlight w:val="none"/>
          <w:lang w:eastAsia="zh-CN"/>
        </w:rPr>
        <w:t>：</w:t>
      </w:r>
    </w:p>
    <w:tbl>
      <w:tblPr>
        <w:tblStyle w:val="8"/>
        <w:tblW w:w="8004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1559"/>
        <w:gridCol w:w="3686"/>
      </w:tblGrid>
      <w:tr w14:paraId="17FB2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99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211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DD7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30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参考指标</w:t>
            </w:r>
          </w:p>
        </w:tc>
      </w:tr>
      <w:tr w14:paraId="15991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E1A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PH（25℃）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465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——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705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7.5~9.5</w:t>
            </w:r>
          </w:p>
        </w:tc>
      </w:tr>
      <w:tr w14:paraId="199B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D37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浊度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70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NTU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60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≤10</w:t>
            </w:r>
          </w:p>
        </w:tc>
      </w:tr>
      <w:tr w14:paraId="53A4B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422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电导率（25℃）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7D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μS/cm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AFD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≤2300</w:t>
            </w:r>
          </w:p>
        </w:tc>
      </w:tr>
      <w:tr w14:paraId="7D1D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806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总碱度（以</w:t>
            </w:r>
            <w:r>
              <w:rPr>
                <w:rFonts w:hint="eastAsia" w:ascii="仿宋" w:hAnsi="仿宋" w:eastAsia="仿宋" w:cs="仿宋"/>
                <w:color w:val="000000"/>
                <w:position w:val="-12"/>
                <w:sz w:val="21"/>
                <w:szCs w:val="21"/>
                <w:highlight w:val="none"/>
              </w:rPr>
              <w:object>
                <v:shape id="_x0000_i1025" o:spt="75" type="#_x0000_t75" style="height:18.5pt;width:37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计）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5F3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A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≤600</w:t>
            </w:r>
          </w:p>
        </w:tc>
      </w:tr>
      <w:tr w14:paraId="4017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758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钙硬度+总碱度（以</w:t>
            </w:r>
            <w:r>
              <w:rPr>
                <w:rFonts w:hint="eastAsia" w:ascii="仿宋" w:hAnsi="仿宋" w:eastAsia="仿宋" w:cs="仿宋"/>
                <w:color w:val="000000"/>
                <w:position w:val="-12"/>
                <w:sz w:val="21"/>
                <w:szCs w:val="21"/>
                <w:highlight w:val="none"/>
              </w:rPr>
              <w:object>
                <v:shape id="_x0000_i1026" o:spt="75" type="#_x0000_t75" style="height:18.5pt;width:37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计）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CC3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65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≤1100</w:t>
            </w:r>
          </w:p>
        </w:tc>
      </w:tr>
      <w:tr w14:paraId="2E96A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A9D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Cl-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A2A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EE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≤500</w:t>
            </w:r>
          </w:p>
        </w:tc>
      </w:tr>
      <w:tr w14:paraId="025C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0A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总铁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888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C1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≤1.0</w:t>
            </w:r>
          </w:p>
        </w:tc>
      </w:tr>
      <w:tr w14:paraId="0F1CB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63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position w:val="-12"/>
                <w:sz w:val="21"/>
                <w:szCs w:val="21"/>
                <w:highlight w:val="none"/>
              </w:rPr>
              <w:object>
                <v:shape id="_x0000_i1027" o:spt="75" type="#_x0000_t75" style="height:18.5pt;width:51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7">
                  <o:LockedField>false</o:LockedField>
                </o:OLEObject>
              </w:objec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DCB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65E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≤10</w:t>
            </w:r>
          </w:p>
        </w:tc>
      </w:tr>
      <w:tr w14:paraId="09EDE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3C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游离氯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32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75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0.1~1.0（循环回水总管处）</w:t>
            </w:r>
          </w:p>
        </w:tc>
      </w:tr>
      <w:tr w14:paraId="0F7D7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8A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CODcr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729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1F0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≤100</w:t>
            </w:r>
          </w:p>
        </w:tc>
      </w:tr>
      <w:tr w14:paraId="3A34C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AB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异氧菌总数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A38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个/mL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5FB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≤1×</w:t>
            </w:r>
            <w:r>
              <w:rPr>
                <w:rFonts w:hint="eastAsia" w:ascii="仿宋" w:hAnsi="仿宋" w:eastAsia="仿宋" w:cs="仿宋"/>
                <w:color w:val="000000"/>
                <w:position w:val="-6"/>
                <w:sz w:val="21"/>
                <w:szCs w:val="21"/>
                <w:highlight w:val="none"/>
              </w:rPr>
              <w:object>
                <v:shape id="_x0000_i1028" o:spt="75" type="#_x0000_t75" style="height:16pt;width:18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9">
                  <o:LockedField>false</o:LockedField>
                </o:OLEObject>
              </w:object>
            </w:r>
          </w:p>
        </w:tc>
      </w:tr>
      <w:tr w14:paraId="131E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B5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有机磷（以P计）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F43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mg/L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E9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≤0.5</w:t>
            </w:r>
          </w:p>
        </w:tc>
      </w:tr>
      <w:tr w14:paraId="362A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B2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嗜肺军团菌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CDA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——</w:t>
            </w:r>
          </w:p>
        </w:tc>
        <w:tc>
          <w:tcPr>
            <w:tcW w:w="3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FCE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不得检出</w:t>
            </w:r>
          </w:p>
        </w:tc>
      </w:tr>
    </w:tbl>
    <w:p w14:paraId="319CB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</w:pPr>
    </w:p>
    <w:p w14:paraId="33AD598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highlight w:val="none"/>
          <w:lang w:val="en-US" w:eastAsia="zh-CN"/>
        </w:rPr>
        <w:t>1.4.6</w:t>
      </w: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highlight w:val="none"/>
        </w:rPr>
        <w:t>生活水箱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热水水箱</w:t>
      </w:r>
    </w:p>
    <w:p w14:paraId="7E280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清洗要求：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  <w:t>冷水水箱一年清洗两次（每半年清洗一次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清洗后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  <w:t>），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符合绍兴市二次供水卫生要求，清洗后出具水箱水及二次供水检测报告。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  <w:t>热水水箱，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清洗1次/年，清洗后符合绍兴市二次供水卫生要求，清洗后须由第三方出具二次供水合格检测报告。</w:t>
      </w:r>
      <w:bookmarkStart w:id="1" w:name="_GoBack"/>
      <w:bookmarkEnd w:id="1"/>
    </w:p>
    <w:p w14:paraId="281899B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i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iCs/>
          <w:color w:val="000000"/>
          <w:sz w:val="24"/>
          <w:szCs w:val="24"/>
        </w:rPr>
        <w:t>技术要求：严格按照水箱清洗施工工艺进行施工，确保清洗后水箱内部达到表面无污垢、无锈迹，底部无泥沙，水箱无渗漏，清洗后水箱出水水质达到《二次供水设施卫生规范》</w:t>
      </w:r>
      <w:r>
        <w:rPr>
          <w:rFonts w:hint="eastAsia" w:ascii="仿宋" w:hAnsi="仿宋" w:eastAsia="仿宋" w:cs="仿宋"/>
          <w:iCs/>
          <w:color w:val="00000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iCs/>
          <w:color w:val="000000"/>
          <w:sz w:val="24"/>
          <w:szCs w:val="24"/>
        </w:rPr>
        <w:t>GB 17051</w:t>
      </w:r>
      <w:r>
        <w:rPr>
          <w:rFonts w:hint="eastAsia" w:ascii="仿宋" w:hAnsi="仿宋" w:eastAsia="仿宋" w:cs="仿宋"/>
          <w:iCs/>
          <w:color w:val="00000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iCs/>
          <w:color w:val="000000"/>
          <w:sz w:val="24"/>
          <w:szCs w:val="24"/>
          <w:lang w:val="en-US" w:eastAsia="zh-CN"/>
        </w:rPr>
        <w:t>及</w:t>
      </w:r>
      <w:r>
        <w:rPr>
          <w:rFonts w:hint="eastAsia" w:ascii="仿宋" w:hAnsi="仿宋" w:eastAsia="仿宋" w:cs="仿宋"/>
          <w:iCs/>
          <w:color w:val="000000"/>
          <w:sz w:val="24"/>
          <w:szCs w:val="24"/>
        </w:rPr>
        <w:t>《生活饮用水卫生标准》</w:t>
      </w:r>
      <w:r>
        <w:rPr>
          <w:rFonts w:hint="eastAsia" w:ascii="仿宋" w:hAnsi="仿宋" w:eastAsia="仿宋" w:cs="仿宋"/>
          <w:iCs/>
          <w:color w:val="000000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iCs/>
          <w:color w:val="000000"/>
          <w:sz w:val="24"/>
          <w:szCs w:val="24"/>
        </w:rPr>
        <w:t>GB</w:t>
      </w:r>
      <w:r>
        <w:rPr>
          <w:rFonts w:hint="eastAsia" w:ascii="仿宋" w:hAnsi="仿宋" w:eastAsia="仿宋" w:cs="仿宋"/>
          <w:i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iCs/>
          <w:color w:val="000000"/>
          <w:sz w:val="24"/>
          <w:szCs w:val="24"/>
        </w:rPr>
        <w:t>5749</w:t>
      </w:r>
      <w:r>
        <w:rPr>
          <w:rFonts w:hint="eastAsia" w:ascii="仿宋" w:hAnsi="仿宋" w:eastAsia="仿宋" w:cs="仿宋"/>
          <w:iCs/>
          <w:color w:val="00000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iCs/>
          <w:color w:val="000000"/>
          <w:sz w:val="24"/>
          <w:szCs w:val="24"/>
          <w:lang w:val="en-US" w:eastAsia="zh-CN"/>
        </w:rPr>
        <w:t>等相关标准</w:t>
      </w:r>
      <w:r>
        <w:rPr>
          <w:rFonts w:hint="eastAsia" w:ascii="仿宋" w:hAnsi="仿宋" w:eastAsia="仿宋" w:cs="仿宋"/>
          <w:iCs/>
          <w:color w:val="000000"/>
          <w:sz w:val="24"/>
          <w:szCs w:val="24"/>
        </w:rPr>
        <w:t>要求</w:t>
      </w:r>
    </w:p>
    <w:p w14:paraId="78AF318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380" w:lineRule="exact"/>
        <w:rPr>
          <w:rFonts w:hint="eastAsia" w:ascii="仿宋" w:hAnsi="仿宋" w:eastAsia="仿宋" w:cs="仿宋"/>
          <w:color w:val="000000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★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  <w:t>经水处理后，系统运行水质控制在国家标准GB50050-95规定的专用空调水质标准范围内。</w:t>
      </w:r>
    </w:p>
    <w:tbl>
      <w:tblPr>
        <w:tblStyle w:val="8"/>
        <w:tblW w:w="8882" w:type="dxa"/>
        <w:tblInd w:w="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260"/>
        <w:gridCol w:w="1230"/>
        <w:gridCol w:w="1336"/>
        <w:gridCol w:w="1365"/>
        <w:gridCol w:w="2551"/>
      </w:tblGrid>
      <w:tr w14:paraId="669B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40" w:type="dxa"/>
            <w:vMerge w:val="restart"/>
            <w:noWrap w:val="0"/>
            <w:vAlign w:val="center"/>
          </w:tcPr>
          <w:p w14:paraId="635FC9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项目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54D22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单位</w:t>
            </w:r>
          </w:p>
        </w:tc>
        <w:tc>
          <w:tcPr>
            <w:tcW w:w="3931" w:type="dxa"/>
            <w:gridSpan w:val="3"/>
            <w:noWrap w:val="0"/>
            <w:vAlign w:val="center"/>
          </w:tcPr>
          <w:p w14:paraId="594952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指    标</w:t>
            </w:r>
          </w:p>
        </w:tc>
        <w:tc>
          <w:tcPr>
            <w:tcW w:w="2551" w:type="dxa"/>
            <w:noWrap w:val="0"/>
            <w:vAlign w:val="top"/>
          </w:tcPr>
          <w:p w14:paraId="2D167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试验标准</w:t>
            </w:r>
          </w:p>
        </w:tc>
      </w:tr>
      <w:tr w14:paraId="298E9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40" w:type="dxa"/>
            <w:vMerge w:val="continue"/>
            <w:noWrap w:val="0"/>
            <w:vAlign w:val="top"/>
          </w:tcPr>
          <w:p w14:paraId="7CA81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</w:p>
        </w:tc>
        <w:tc>
          <w:tcPr>
            <w:tcW w:w="1260" w:type="dxa"/>
            <w:vMerge w:val="continue"/>
            <w:noWrap w:val="0"/>
            <w:vAlign w:val="top"/>
          </w:tcPr>
          <w:p w14:paraId="09E05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</w:p>
        </w:tc>
        <w:tc>
          <w:tcPr>
            <w:tcW w:w="1230" w:type="dxa"/>
            <w:noWrap w:val="0"/>
            <w:vAlign w:val="top"/>
          </w:tcPr>
          <w:p w14:paraId="40A05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冷却水</w:t>
            </w:r>
          </w:p>
        </w:tc>
        <w:tc>
          <w:tcPr>
            <w:tcW w:w="1336" w:type="dxa"/>
            <w:noWrap w:val="0"/>
            <w:vAlign w:val="top"/>
          </w:tcPr>
          <w:p w14:paraId="1ED82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热水</w:t>
            </w:r>
          </w:p>
        </w:tc>
        <w:tc>
          <w:tcPr>
            <w:tcW w:w="1365" w:type="dxa"/>
            <w:noWrap w:val="0"/>
            <w:vAlign w:val="top"/>
          </w:tcPr>
          <w:p w14:paraId="57F544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冷冻水</w:t>
            </w:r>
          </w:p>
        </w:tc>
        <w:tc>
          <w:tcPr>
            <w:tcW w:w="2551" w:type="dxa"/>
            <w:noWrap w:val="0"/>
            <w:vAlign w:val="top"/>
          </w:tcPr>
          <w:p w14:paraId="72F68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  <w:tr w14:paraId="1DD65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140" w:type="dxa"/>
            <w:noWrap w:val="0"/>
            <w:vAlign w:val="center"/>
          </w:tcPr>
          <w:p w14:paraId="39223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PH</w:t>
            </w:r>
          </w:p>
        </w:tc>
        <w:tc>
          <w:tcPr>
            <w:tcW w:w="1260" w:type="dxa"/>
            <w:noWrap w:val="0"/>
            <w:vAlign w:val="center"/>
          </w:tcPr>
          <w:p w14:paraId="1DE9D5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5311C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7.0~8.5</w:t>
            </w:r>
          </w:p>
        </w:tc>
        <w:tc>
          <w:tcPr>
            <w:tcW w:w="1336" w:type="dxa"/>
            <w:noWrap w:val="0"/>
            <w:vAlign w:val="center"/>
          </w:tcPr>
          <w:p w14:paraId="09A11D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8.0~10.0</w:t>
            </w:r>
          </w:p>
        </w:tc>
        <w:tc>
          <w:tcPr>
            <w:tcW w:w="1365" w:type="dxa"/>
            <w:noWrap w:val="0"/>
            <w:vAlign w:val="center"/>
          </w:tcPr>
          <w:p w14:paraId="269508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8.0~10.0</w:t>
            </w:r>
          </w:p>
        </w:tc>
        <w:tc>
          <w:tcPr>
            <w:tcW w:w="2551" w:type="dxa"/>
            <w:noWrap w:val="0"/>
            <w:vAlign w:val="center"/>
          </w:tcPr>
          <w:p w14:paraId="4ED76E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  <w:tr w14:paraId="708D0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40" w:type="dxa"/>
            <w:noWrap w:val="0"/>
            <w:vAlign w:val="center"/>
          </w:tcPr>
          <w:p w14:paraId="0B642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总硬度</w:t>
            </w:r>
          </w:p>
        </w:tc>
        <w:tc>
          <w:tcPr>
            <w:tcW w:w="1260" w:type="dxa"/>
            <w:noWrap w:val="0"/>
            <w:vAlign w:val="center"/>
          </w:tcPr>
          <w:p w14:paraId="61C6B9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pmm</w:t>
            </w:r>
          </w:p>
        </w:tc>
        <w:tc>
          <w:tcPr>
            <w:tcW w:w="1230" w:type="dxa"/>
            <w:noWrap w:val="0"/>
            <w:vAlign w:val="center"/>
          </w:tcPr>
          <w:p w14:paraId="364064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＜0.8</w:t>
            </w:r>
          </w:p>
        </w:tc>
        <w:tc>
          <w:tcPr>
            <w:tcW w:w="1336" w:type="dxa"/>
            <w:noWrap w:val="0"/>
            <w:vAlign w:val="center"/>
          </w:tcPr>
          <w:p w14:paraId="2123D6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＜0.2</w:t>
            </w:r>
          </w:p>
        </w:tc>
        <w:tc>
          <w:tcPr>
            <w:tcW w:w="1365" w:type="dxa"/>
            <w:noWrap w:val="0"/>
            <w:vAlign w:val="center"/>
          </w:tcPr>
          <w:p w14:paraId="42AEB3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＜0.2</w:t>
            </w:r>
          </w:p>
        </w:tc>
        <w:tc>
          <w:tcPr>
            <w:tcW w:w="2551" w:type="dxa"/>
            <w:noWrap w:val="0"/>
            <w:vAlign w:val="center"/>
          </w:tcPr>
          <w:p w14:paraId="48796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  <w:tr w14:paraId="48AC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40" w:type="dxa"/>
            <w:noWrap w:val="0"/>
            <w:vAlign w:val="center"/>
          </w:tcPr>
          <w:p w14:paraId="067D2D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电导率</w:t>
            </w:r>
          </w:p>
        </w:tc>
        <w:tc>
          <w:tcPr>
            <w:tcW w:w="1260" w:type="dxa"/>
            <w:noWrap w:val="0"/>
            <w:vAlign w:val="center"/>
          </w:tcPr>
          <w:p w14:paraId="689554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Us/cm</w:t>
            </w:r>
          </w:p>
        </w:tc>
        <w:tc>
          <w:tcPr>
            <w:tcW w:w="1230" w:type="dxa"/>
            <w:noWrap w:val="0"/>
            <w:vAlign w:val="center"/>
          </w:tcPr>
          <w:p w14:paraId="50CC46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＜3.0</w:t>
            </w:r>
          </w:p>
        </w:tc>
        <w:tc>
          <w:tcPr>
            <w:tcW w:w="1336" w:type="dxa"/>
            <w:noWrap w:val="0"/>
            <w:vAlign w:val="center"/>
          </w:tcPr>
          <w:p w14:paraId="10A740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＜2.5</w:t>
            </w:r>
          </w:p>
        </w:tc>
        <w:tc>
          <w:tcPr>
            <w:tcW w:w="1365" w:type="dxa"/>
            <w:noWrap w:val="0"/>
            <w:vAlign w:val="center"/>
          </w:tcPr>
          <w:p w14:paraId="4E6767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＜2.5</w:t>
            </w:r>
          </w:p>
        </w:tc>
        <w:tc>
          <w:tcPr>
            <w:tcW w:w="2551" w:type="dxa"/>
            <w:noWrap w:val="0"/>
            <w:vAlign w:val="center"/>
          </w:tcPr>
          <w:p w14:paraId="175C2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  <w:tr w14:paraId="0405E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0" w:type="dxa"/>
            <w:noWrap w:val="0"/>
            <w:vAlign w:val="center"/>
          </w:tcPr>
          <w:p w14:paraId="1E3189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浊度</w:t>
            </w:r>
          </w:p>
        </w:tc>
        <w:tc>
          <w:tcPr>
            <w:tcW w:w="1260" w:type="dxa"/>
            <w:noWrap w:val="0"/>
            <w:vAlign w:val="center"/>
          </w:tcPr>
          <w:p w14:paraId="32D486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Ntu</w:t>
            </w:r>
          </w:p>
        </w:tc>
        <w:tc>
          <w:tcPr>
            <w:tcW w:w="1230" w:type="dxa"/>
            <w:noWrap w:val="0"/>
            <w:vAlign w:val="center"/>
          </w:tcPr>
          <w:p w14:paraId="56FE9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＜50</w:t>
            </w:r>
          </w:p>
        </w:tc>
        <w:tc>
          <w:tcPr>
            <w:tcW w:w="1336" w:type="dxa"/>
            <w:noWrap w:val="0"/>
            <w:vAlign w:val="center"/>
          </w:tcPr>
          <w:p w14:paraId="00E80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＜20</w:t>
            </w:r>
          </w:p>
        </w:tc>
        <w:tc>
          <w:tcPr>
            <w:tcW w:w="1365" w:type="dxa"/>
            <w:noWrap w:val="0"/>
            <w:vAlign w:val="center"/>
          </w:tcPr>
          <w:p w14:paraId="2E5FD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＜20</w:t>
            </w:r>
          </w:p>
        </w:tc>
        <w:tc>
          <w:tcPr>
            <w:tcW w:w="2551" w:type="dxa"/>
            <w:noWrap w:val="0"/>
            <w:vAlign w:val="center"/>
          </w:tcPr>
          <w:p w14:paraId="42EE04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  <w:tr w14:paraId="7B72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40" w:type="dxa"/>
            <w:noWrap w:val="0"/>
            <w:vAlign w:val="center"/>
          </w:tcPr>
          <w:p w14:paraId="14AFA7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总铁</w:t>
            </w:r>
          </w:p>
        </w:tc>
        <w:tc>
          <w:tcPr>
            <w:tcW w:w="1260" w:type="dxa"/>
            <w:noWrap w:val="0"/>
            <w:vAlign w:val="center"/>
          </w:tcPr>
          <w:p w14:paraId="0BC918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ppm</w:t>
            </w:r>
          </w:p>
        </w:tc>
        <w:tc>
          <w:tcPr>
            <w:tcW w:w="1230" w:type="dxa"/>
            <w:noWrap w:val="0"/>
            <w:vAlign w:val="center"/>
          </w:tcPr>
          <w:p w14:paraId="5918B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＜1*10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-3</w:t>
            </w:r>
          </w:p>
        </w:tc>
        <w:tc>
          <w:tcPr>
            <w:tcW w:w="1336" w:type="dxa"/>
            <w:noWrap w:val="0"/>
            <w:vAlign w:val="center"/>
          </w:tcPr>
          <w:p w14:paraId="0B5EE5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＜2*10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-4</w:t>
            </w:r>
          </w:p>
        </w:tc>
        <w:tc>
          <w:tcPr>
            <w:tcW w:w="1365" w:type="dxa"/>
            <w:noWrap w:val="0"/>
            <w:vAlign w:val="center"/>
          </w:tcPr>
          <w:p w14:paraId="547BFB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＜2*10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-4</w:t>
            </w:r>
          </w:p>
        </w:tc>
        <w:tc>
          <w:tcPr>
            <w:tcW w:w="2551" w:type="dxa"/>
            <w:noWrap w:val="0"/>
            <w:vAlign w:val="center"/>
          </w:tcPr>
          <w:p w14:paraId="743C54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  <w:tr w14:paraId="02AC8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40" w:type="dxa"/>
            <w:noWrap w:val="0"/>
            <w:vAlign w:val="center"/>
          </w:tcPr>
          <w:p w14:paraId="22C02B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总铜</w:t>
            </w:r>
          </w:p>
        </w:tc>
        <w:tc>
          <w:tcPr>
            <w:tcW w:w="1260" w:type="dxa"/>
            <w:noWrap w:val="0"/>
            <w:vAlign w:val="center"/>
          </w:tcPr>
          <w:p w14:paraId="2DD85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ppm</w:t>
            </w:r>
          </w:p>
        </w:tc>
        <w:tc>
          <w:tcPr>
            <w:tcW w:w="1230" w:type="dxa"/>
            <w:noWrap w:val="0"/>
            <w:vAlign w:val="center"/>
          </w:tcPr>
          <w:p w14:paraId="167886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＜0.2*10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-3</w:t>
            </w:r>
          </w:p>
        </w:tc>
        <w:tc>
          <w:tcPr>
            <w:tcW w:w="1336" w:type="dxa"/>
            <w:noWrap w:val="0"/>
            <w:vAlign w:val="center"/>
          </w:tcPr>
          <w:p w14:paraId="5644E7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＜2*10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-4</w:t>
            </w:r>
          </w:p>
        </w:tc>
        <w:tc>
          <w:tcPr>
            <w:tcW w:w="1365" w:type="dxa"/>
            <w:noWrap w:val="0"/>
            <w:vAlign w:val="center"/>
          </w:tcPr>
          <w:p w14:paraId="4E6230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＜2*10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-4</w:t>
            </w:r>
          </w:p>
        </w:tc>
        <w:tc>
          <w:tcPr>
            <w:tcW w:w="2551" w:type="dxa"/>
            <w:noWrap w:val="0"/>
            <w:vAlign w:val="center"/>
          </w:tcPr>
          <w:p w14:paraId="50017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  <w:tr w14:paraId="28AA4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40" w:type="dxa"/>
            <w:noWrap w:val="0"/>
            <w:vAlign w:val="center"/>
          </w:tcPr>
          <w:p w14:paraId="0B083F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细菌总数</w:t>
            </w:r>
          </w:p>
        </w:tc>
        <w:tc>
          <w:tcPr>
            <w:tcW w:w="1260" w:type="dxa"/>
            <w:noWrap w:val="0"/>
            <w:vAlign w:val="center"/>
          </w:tcPr>
          <w:p w14:paraId="5C987A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个/m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1230" w:type="dxa"/>
            <w:noWrap w:val="0"/>
            <w:vAlign w:val="center"/>
          </w:tcPr>
          <w:p w14:paraId="5B9272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10</w:t>
            </w:r>
          </w:p>
        </w:tc>
        <w:tc>
          <w:tcPr>
            <w:tcW w:w="1336" w:type="dxa"/>
            <w:noWrap w:val="0"/>
            <w:vAlign w:val="center"/>
          </w:tcPr>
          <w:p w14:paraId="177B9D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9</w:t>
            </w:r>
          </w:p>
        </w:tc>
        <w:tc>
          <w:tcPr>
            <w:tcW w:w="1365" w:type="dxa"/>
            <w:noWrap w:val="0"/>
            <w:vAlign w:val="center"/>
          </w:tcPr>
          <w:p w14:paraId="6E0B8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＜10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vertAlign w:val="superscript"/>
              </w:rPr>
              <w:t>9</w:t>
            </w:r>
          </w:p>
        </w:tc>
        <w:tc>
          <w:tcPr>
            <w:tcW w:w="2551" w:type="dxa"/>
            <w:noWrap w:val="0"/>
            <w:vAlign w:val="center"/>
          </w:tcPr>
          <w:p w14:paraId="533F9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GB-5750</w:t>
            </w:r>
          </w:p>
        </w:tc>
      </w:tr>
    </w:tbl>
    <w:p w14:paraId="07C18F1B">
      <w:pPr>
        <w:pStyle w:val="6"/>
        <w:rPr>
          <w:rFonts w:hint="eastAsia" w:ascii="仿宋" w:hAnsi="仿宋" w:eastAsia="仿宋" w:cs="仿宋"/>
          <w:color w:val="000000"/>
        </w:rPr>
      </w:pPr>
    </w:p>
    <w:p w14:paraId="1AAC7D96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 xml:space="preserve">1.4.7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消毒技术要求</w:t>
      </w:r>
    </w:p>
    <w:p w14:paraId="19EC8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1.4.7.1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必要时应对集中空调系统的风管、设备、部件进行消毒处理。</w:t>
      </w:r>
    </w:p>
    <w:p w14:paraId="780EA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1.4.7.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2部件消毒方法风管应先清洗，后消毒。可采用化学消毒剂喷雾消毒，金属管壁首选季铵盐类消毒剂，非金属管壁首选过氧化物类消毒剂。</w:t>
      </w:r>
    </w:p>
    <w:p w14:paraId="46E6A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.3部件消毒方法</w:t>
      </w:r>
    </w:p>
    <w:p w14:paraId="53B59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.3.1冷却水消毒冷却水宜采用物理或化学持续消毒方法。当采用化学消毒时首选含氯消毒剂，将消毒剂加入冷却水中，对冷却水和冷却塔同时进行消毒。  </w:t>
      </w:r>
    </w:p>
    <w:p w14:paraId="64D2F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1.4.7.4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过滤网、过滤器、冷凝水盘消毒</w:t>
      </w:r>
    </w:p>
    <w:p w14:paraId="2C37C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过滤网、过滤器、冷凝水盘应先清洗，后消毒，采用浸泡消毒方法，部件过大不易浸泡时可采用擦拭或喷雾消毒方法，重复使用的部件首选季铵类消毒剂，不再重复使用的部件首选过氧化物类消毒剂。</w:t>
      </w:r>
    </w:p>
    <w:p w14:paraId="481BB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1.4.7.5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风口、表冷器消毒</w:t>
      </w:r>
    </w:p>
    <w:p w14:paraId="3848C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风口、表冷器消毒首选季铵盐类消毒剂，应先清洗，后消毒，采用擦拭或喷雾消毒方法。</w:t>
      </w:r>
    </w:p>
    <w:p w14:paraId="5DBDF20A">
      <w:pPr>
        <w:keepNext w:val="0"/>
        <w:keepLines w:val="0"/>
        <w:pageBreakBefore w:val="0"/>
        <w:widowControl w:val="0"/>
        <w:tabs>
          <w:tab w:val="left" w:pos="13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1.4.7.6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冷凝水消毒：在冷凝水中加入消毒剂作用一定时间后排放，首选含氯消毒剂。</w:t>
      </w:r>
    </w:p>
    <w:p w14:paraId="32EC3CB0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1.4.8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清洗、消毒效果及安全措施要求</w:t>
      </w:r>
    </w:p>
    <w:p w14:paraId="46C64C9D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1.4.8.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1清洗、消毒效果</w:t>
      </w:r>
    </w:p>
    <w:p w14:paraId="6969B011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1.4.8.2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清洗效果要求</w:t>
      </w:r>
    </w:p>
    <w:p w14:paraId="315A2ED2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ind w:firstLine="364" w:firstLineChars="152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风管清洗后，风管内表面积尘残留量宜小于1g/m2，风管内表面细菌总数，真菌总数应小于100CFU/m2。部件清洗后，表面细菌总数、真菌总数应小于100CFU/m2。</w:t>
      </w:r>
    </w:p>
    <w:p w14:paraId="5900F69B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1.4.8.3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消毒效果要求</w:t>
      </w:r>
    </w:p>
    <w:p w14:paraId="56C7C4B1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ind w:firstLine="364" w:firstLineChars="152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集中空调系统消毒后，其自然菌去除率应大于90%，风管内表面细菌总数，真菌总数应小于100CFU/m2，且致微生物不得检出。</w:t>
      </w:r>
    </w:p>
    <w:p w14:paraId="058B8A7A">
      <w:pPr>
        <w:pStyle w:val="11"/>
        <w:ind w:left="0" w:leftChars="0" w:firstLine="0" w:firstLineChars="0"/>
        <w:rPr>
          <w:rFonts w:hint="default" w:ascii="仿宋" w:hAnsi="仿宋" w:eastAsia="仿宋" w:cs="仿宋"/>
          <w:color w:val="FF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kern w:val="0"/>
          <w:sz w:val="24"/>
          <w:szCs w:val="24"/>
          <w:highlight w:val="none"/>
          <w:lang w:val="en-US" w:eastAsia="zh-CN"/>
        </w:rPr>
        <w:t>1.4.8.4冷却水消毒效果</w:t>
      </w:r>
    </w:p>
    <w:p w14:paraId="36156D47">
      <w:pPr>
        <w:pStyle w:val="11"/>
        <w:ind w:left="0" w:leftChars="0" w:firstLine="480" w:firstLineChars="200"/>
        <w:rPr>
          <w:rFonts w:hint="eastAsia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highlight w:val="none"/>
        </w:rPr>
        <w:t>冷却水消毒后，其自然菌去除率应大于90%，且嗜肺军团菌等致病微生物不得检出。</w:t>
      </w:r>
    </w:p>
    <w:p w14:paraId="445135EB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1.4.8.5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清洗、消毒效果检验</w:t>
      </w:r>
    </w:p>
    <w:p w14:paraId="74F019D1">
      <w:pPr>
        <w:pageBreakBefore w:val="0"/>
        <w:widowControl w:val="0"/>
        <w:shd w:val="solid" w:color="FFFFFF" w:fill="auto"/>
        <w:kinsoku/>
        <w:wordWrap/>
        <w:overflowPunct/>
        <w:topLinePunct w:val="0"/>
        <w:autoSpaceDN w:val="0"/>
        <w:bidi w:val="0"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集中空调系统清洗、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消毒后7日内，由绍兴市疾控部门按照有关卫生要求进行检验；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shd w:val="clear" w:color="auto" w:fill="FFFFFF"/>
        </w:rPr>
        <w:t>冷却塔清洗完成后，提供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有资质的第三方检测的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shd w:val="clear" w:color="auto" w:fill="FFFFFF"/>
        </w:rPr>
        <w:t>嗜肺军团菌合格检测报告；生活水箱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清洗后符合绍兴市二次供水卫生要求，清洗后出具水箱水及二次供水检测报告。</w:t>
      </w:r>
    </w:p>
    <w:p w14:paraId="66BA0080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1.4.8.6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清洗效果的影像资料</w:t>
      </w:r>
    </w:p>
    <w:p w14:paraId="30A72733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ind w:firstLine="364" w:firstLineChars="152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集中空调系统清洗后，应将所有清洗过程制成影像资料，影像资料中应有区分不同清洗区域的标识。</w:t>
      </w:r>
    </w:p>
    <w:p w14:paraId="748207C2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1.4.8.7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安全措施</w:t>
      </w:r>
    </w:p>
    <w:p w14:paraId="0E54074F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ind w:firstLine="364" w:firstLineChars="152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清洗单位应遵守有关的安全规定制定安全制度，清洗现场应设置安全员，加强清洗施工人员的个人防护，采取有效措施保证清洗施工人员及建筑物内人员的安全，并保护好环境。</w:t>
      </w:r>
    </w:p>
    <w:p w14:paraId="39FE0537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★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1.4.8.8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污物处理</w:t>
      </w:r>
    </w:p>
    <w:p w14:paraId="085D253F">
      <w:pPr>
        <w:pageBreakBefore w:val="0"/>
        <w:widowControl w:val="0"/>
        <w:shd w:val="solid" w:color="FFFFFF" w:fill="auto"/>
        <w:kinsoku/>
        <w:wordWrap/>
        <w:overflowPunct/>
        <w:topLinePunct w:val="0"/>
        <w:autoSpaceDN w:val="0"/>
        <w:bidi w:val="0"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从集中空调系统的风管清除出来的所有污物均应妥善保存，积尘使用含氯消毒剂直接浇洒致其完全湿润后按普通垃圾处理，其他污染物按有关规定进行处理。</w:t>
      </w:r>
    </w:p>
    <w:p w14:paraId="4397FCC0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1.4.9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其他要求</w:t>
      </w:r>
    </w:p>
    <w:p w14:paraId="182983DE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 做好施工清洗计划，进入科室施工清洗前应事先与维修科专人负责人联系，配合与各部门主任（护士长）沟通，清洗时间必须按科室要求。需拆下清洗按采购方指定位置进行清洗。</w:t>
      </w:r>
    </w:p>
    <w:p w14:paraId="68B8EAE1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.2清洗完成后由各科室护士长签名确认。</w:t>
      </w:r>
    </w:p>
    <w:p w14:paraId="26347CAF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3第一次清洗工作在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90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天内完成，具体以签订合同为准</w:t>
      </w:r>
    </w:p>
    <w:p w14:paraId="42128756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4 做到工完场清，处理好清洗时留下的印迹，若清场未到位出现问题由承包方承担。</w:t>
      </w:r>
    </w:p>
    <w:p w14:paraId="156B986F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5清洗工作要加强对成品的保护，因清洗引起的原因造成成品损坏须按原价赔偿损失。</w:t>
      </w:r>
    </w:p>
    <w:p w14:paraId="3E7AB4C2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6做好清洗工作的相关资料。</w:t>
      </w:r>
    </w:p>
    <w:p w14:paraId="07A90872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7清洗安装完调试运转正常由采购方验收，验收时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提供清洗过程和清洗质量的影像资料一份及疾控检测合格资料。</w:t>
      </w:r>
    </w:p>
    <w:p w14:paraId="691B613A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outlineLvl w:val="0"/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</w:rPr>
        <w:t>8</w:t>
      </w:r>
      <w:r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</w:rPr>
        <w:t>向</w:t>
      </w:r>
      <w:r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  <w:lang w:val="en-US" w:eastAsia="zh-CN"/>
        </w:rPr>
        <w:t>医院</w:t>
      </w:r>
      <w:r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</w:rPr>
        <w:t>提供设备保养检查记录，排除可能存在的隐患。</w:t>
      </w:r>
    </w:p>
    <w:p w14:paraId="7BBCE904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outlineLvl w:val="0"/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</w:t>
      </w:r>
      <w:r>
        <w:rPr>
          <w:rFonts w:hint="eastAsia" w:ascii="仿宋" w:hAnsi="仿宋" w:eastAsia="仿宋" w:cs="仿宋"/>
          <w:bCs/>
          <w:color w:val="auto"/>
          <w:kern w:val="44"/>
          <w:sz w:val="24"/>
          <w:szCs w:val="24"/>
          <w:highlight w:val="none"/>
          <w:lang w:val="en-US" w:eastAsia="zh-CN"/>
        </w:rPr>
        <w:t>9若医院设备有更新，维保费用根据所报单价相应增减。</w:t>
      </w:r>
    </w:p>
    <w:p w14:paraId="61F0C829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1.4.9.10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特殊情况维保响应时间不超过30分钟，2小时内到达维修现场，并提供不间断的维修直至空调能正常使用。</w:t>
      </w:r>
    </w:p>
    <w:p w14:paraId="0CA172E8">
      <w:pPr>
        <w:widowControl/>
        <w:snapToGrid w:val="0"/>
        <w:spacing w:line="480" w:lineRule="exact"/>
        <w:rPr>
          <w:rFonts w:ascii="仿宋" w:eastAsia="仿宋"/>
          <w:color w:val="auto"/>
          <w:sz w:val="24"/>
          <w:highlight w:val="none"/>
        </w:rPr>
      </w:pPr>
    </w:p>
    <w:p w14:paraId="387AB4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5D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szCs w:val="20"/>
      <w:lang w:val="en-GB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autoSpaceDE w:val="0"/>
      <w:autoSpaceDN w:val="0"/>
      <w:adjustRightInd w:val="0"/>
      <w:spacing w:line="360" w:lineRule="auto"/>
    </w:pPr>
    <w:rPr>
      <w:rFonts w:ascii="宋体" w:hAnsi="Arial" w:cs="Arial"/>
      <w:snapToGrid w:val="0"/>
      <w:sz w:val="24"/>
      <w:szCs w:val="21"/>
      <w:lang w:val="zh-CN"/>
    </w:rPr>
  </w:style>
  <w:style w:type="paragraph" w:styleId="5">
    <w:name w:val="Body Text Indent"/>
    <w:basedOn w:val="1"/>
    <w:next w:val="1"/>
    <w:qFormat/>
    <w:uiPriority w:val="0"/>
    <w:pPr>
      <w:spacing w:line="480" w:lineRule="exact"/>
      <w:ind w:firstLine="480" w:firstLineChars="200"/>
    </w:pPr>
    <w:rPr>
      <w:rFonts w:ascii="宋体" w:hAnsi="宋体"/>
      <w:sz w:val="24"/>
    </w:rPr>
  </w:style>
  <w:style w:type="paragraph" w:styleId="6">
    <w:name w:val="Body Text First Indent"/>
    <w:basedOn w:val="4"/>
    <w:next w:val="1"/>
    <w:qFormat/>
    <w:uiPriority w:val="0"/>
    <w:pPr>
      <w:ind w:firstLine="420"/>
    </w:pPr>
    <w:rPr>
      <w:rFonts w:hAnsi="Times New Roman" w:cs="Times New Roman"/>
      <w:snapToGrid/>
      <w:szCs w:val="20"/>
    </w:rPr>
  </w:style>
  <w:style w:type="paragraph" w:styleId="7">
    <w:name w:val="Body Text First Indent 2"/>
    <w:basedOn w:val="5"/>
    <w:next w:val="6"/>
    <w:qFormat/>
    <w:uiPriority w:val="0"/>
    <w:pPr>
      <w:adjustRightInd/>
      <w:spacing w:after="120" w:afterLines="0" w:line="240" w:lineRule="auto"/>
      <w:ind w:left="420" w:leftChars="200" w:firstLine="210"/>
    </w:pPr>
    <w:rPr>
      <w:sz w:val="21"/>
    </w:rPr>
  </w:style>
  <w:style w:type="paragraph" w:customStyle="1" w:styleId="10">
    <w:name w:val="首行缩进"/>
    <w:basedOn w:val="1"/>
    <w:next w:val="4"/>
    <w:uiPriority w:val="0"/>
    <w:pPr>
      <w:spacing w:line="360" w:lineRule="auto"/>
      <w:ind w:firstLine="480" w:firstLineChars="200"/>
    </w:pPr>
    <w:rPr>
      <w:rFonts w:ascii="宋体"/>
      <w:sz w:val="24"/>
      <w:szCs w:val="20"/>
    </w:rPr>
  </w:style>
  <w:style w:type="paragraph" w:customStyle="1" w:styleId="11">
    <w:name w:val="列出段落1"/>
    <w:basedOn w:val="1"/>
    <w:next w:val="1"/>
    <w:qFormat/>
    <w:uiPriority w:val="34"/>
    <w:pPr>
      <w:adjustRightInd/>
      <w:spacing w:line="360" w:lineRule="auto"/>
      <w:ind w:firstLine="420" w:firstLineChars="200"/>
    </w:pPr>
    <w:rPr>
      <w:rFonts w:ascii="Calibri" w:hAnsi="Calibri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2025-10-28T03:58:27Z</dcterms:created>
  <dc:creator>Administrator</dc:creator>
  <cp:lastModifiedBy>溜溜</cp:lastModifiedBy>
  <dcterms:modified xsi:type="dcterms:W3CDTF">2025-10-28T04:00:16Z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eyJoZGlkIjoiYWFjNTE3NjhkOWQ4OTgwNDA5ZGViNWM3MmJiMGVkNzUiLCJ1c2VySWQiOiIzMDcxODQ2MTcifQ==</vt:lpwstr>
  </property>
  <property fmtid="{D5CDD505-2E9C-101B-9397-08002B2CF9AE}" pid="4" name="ICV">
    <vt:lpwstr>2DA602CC2B754AD2BE603BE89732ACDA_12</vt:lpwstr>
  </property>
</Properties>
</file>