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4D62D">
      <w:pPr>
        <w:snapToGrid w:val="0"/>
        <w:spacing w:line="360" w:lineRule="auto"/>
        <w:ind w:firstLine="3052" w:firstLineChars="950"/>
        <w:rPr>
          <w:rFonts w:hint="eastAsia" w:ascii="仿宋" w:hAnsi="仿宋" w:eastAsia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_GB2312"/>
          <w:b/>
          <w:color w:val="auto"/>
          <w:sz w:val="32"/>
          <w:highlight w:val="none"/>
        </w:rPr>
        <w:t>一、</w:t>
      </w:r>
      <w:r>
        <w:rPr>
          <w:rFonts w:hint="eastAsia" w:ascii="仿宋" w:hAnsi="仿宋" w:eastAsia="仿宋" w:cs="仿宋_GB2312"/>
          <w:b/>
          <w:color w:val="auto"/>
          <w:sz w:val="32"/>
          <w:highlight w:val="none"/>
          <w:lang w:val="en-US" w:eastAsia="zh-CN"/>
        </w:rPr>
        <w:t>设备</w:t>
      </w:r>
      <w:r>
        <w:rPr>
          <w:rFonts w:hint="eastAsia" w:ascii="仿宋" w:hAnsi="仿宋" w:eastAsia="仿宋" w:cs="仿宋_GB2312"/>
          <w:b/>
          <w:color w:val="auto"/>
          <w:sz w:val="32"/>
          <w:highlight w:val="none"/>
        </w:rPr>
        <w:t>清单及要求</w:t>
      </w:r>
    </w:p>
    <w:p w14:paraId="063714BA">
      <w:pPr>
        <w:rPr>
          <w:rFonts w:hint="eastAsia" w:ascii="仿宋" w:eastAsia="仿宋"/>
          <w:b/>
          <w:bCs/>
          <w:color w:val="auto"/>
          <w:sz w:val="24"/>
          <w:highlight w:val="none"/>
          <w:lang w:val="en-US" w:eastAsia="zh-CN"/>
        </w:rPr>
      </w:pPr>
    </w:p>
    <w:p w14:paraId="23BBDC1D">
      <w:pPr>
        <w:numPr>
          <w:ilvl w:val="0"/>
          <w:numId w:val="0"/>
        </w:numPr>
        <w:spacing w:before="2" w:line="222" w:lineRule="auto"/>
        <w:outlineLvl w:val="1"/>
        <w:rPr>
          <w:rFonts w:hint="eastAsia" w:ascii="仿宋" w:eastAsia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/>
          <w:bCs/>
          <w:color w:val="auto"/>
          <w:sz w:val="24"/>
          <w:highlight w:val="none"/>
          <w:lang w:val="en-US" w:eastAsia="zh-CN"/>
        </w:rPr>
        <w:t>1.工程概况</w:t>
      </w:r>
    </w:p>
    <w:p w14:paraId="39A6DF67">
      <w:pPr>
        <w:spacing w:before="2" w:line="222" w:lineRule="auto"/>
        <w:outlineLvl w:val="1"/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1.1工程名称：绍兴第二医院医共体总院延安路院区配电房改造项目</w:t>
      </w:r>
    </w:p>
    <w:p w14:paraId="1183CE83">
      <w:pPr>
        <w:spacing w:before="2" w:line="222" w:lineRule="auto"/>
        <w:outlineLvl w:val="1"/>
        <w:rPr>
          <w:rFonts w:hint="default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1.2工程地址：绍兴第二医院医共体总院延安路院区内</w:t>
      </w:r>
    </w:p>
    <w:p w14:paraId="4590C781">
      <w:pPr>
        <w:spacing w:before="2" w:line="222" w:lineRule="auto"/>
        <w:outlineLvl w:val="1"/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1.3工程承包范围：本配电工程施工图范围内的土建施工、电气安装(含试验、调试)、设备(材料)采购等工程。(详见施工图)</w:t>
      </w:r>
    </w:p>
    <w:p w14:paraId="7C114FD6">
      <w:pPr>
        <w:spacing w:before="2" w:line="222" w:lineRule="auto"/>
        <w:outlineLvl w:val="1"/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1.4承包方式：包工包料。</w:t>
      </w:r>
    </w:p>
    <w:p w14:paraId="445C651D">
      <w:pPr>
        <w:spacing w:before="2" w:line="222" w:lineRule="auto"/>
        <w:outlineLvl w:val="1"/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1.5质量等级：工程质量应当达到国家标准《电气安装工程施工及验收规范》规定的质量标准。</w:t>
      </w:r>
    </w:p>
    <w:p w14:paraId="16ECD7B9">
      <w:pPr>
        <w:numPr>
          <w:ilvl w:val="0"/>
          <w:numId w:val="0"/>
        </w:numPr>
        <w:spacing w:before="2" w:line="222" w:lineRule="auto"/>
        <w:outlineLvl w:val="1"/>
        <w:rPr>
          <w:rFonts w:hint="eastAsia" w:ascii="仿宋" w:eastAsia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/>
          <w:bCs/>
          <w:color w:val="auto"/>
          <w:sz w:val="24"/>
          <w:highlight w:val="none"/>
          <w:lang w:val="en-US" w:eastAsia="zh-CN"/>
        </w:rPr>
        <w:t>2.材料设备</w:t>
      </w:r>
    </w:p>
    <w:p w14:paraId="4994FB6F">
      <w:pPr>
        <w:spacing w:before="2" w:line="222" w:lineRule="auto"/>
        <w:ind w:firstLine="480" w:firstLineChars="200"/>
        <w:outlineLvl w:val="1"/>
        <w:rPr>
          <w:rFonts w:hint="default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清单内设备、材料应符合国家规定。高压电气产品应取得国家认定机构出具的型式试验报告；低压电按气产品应应取得国家认定机构出具的型式试验报告或3C认证，适用于强制性产品认证自我声明评价方式的产品(境内生产者),无3C认证可提供强制性产品符合性自我声明。</w:t>
      </w:r>
    </w:p>
    <w:p w14:paraId="3DAA495F">
      <w:pPr>
        <w:widowControl/>
        <w:snapToGrid w:val="0"/>
        <w:spacing w:line="480" w:lineRule="exact"/>
        <w:rPr>
          <w:rFonts w:hint="default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/>
          <w:bCs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eastAsia="仿宋"/>
          <w:b/>
          <w:bCs/>
          <w:color w:val="auto"/>
          <w:sz w:val="24"/>
          <w:highlight w:val="none"/>
          <w:lang w:eastAsia="zh-CN"/>
        </w:rPr>
        <w:t>.</w:t>
      </w:r>
      <w:r>
        <w:rPr>
          <w:rFonts w:hint="eastAsia" w:ascii="仿宋" w:eastAsia="仿宋"/>
          <w:b/>
          <w:bCs/>
          <w:color w:val="auto"/>
          <w:sz w:val="24"/>
          <w:highlight w:val="none"/>
          <w:lang w:val="en-US" w:eastAsia="zh-CN"/>
        </w:rPr>
        <w:t>设备</w:t>
      </w:r>
      <w:r>
        <w:rPr>
          <w:rFonts w:hint="eastAsia" w:ascii="仿宋" w:eastAsia="仿宋"/>
          <w:b/>
          <w:bCs/>
          <w:color w:val="auto"/>
          <w:sz w:val="24"/>
          <w:highlight w:val="none"/>
        </w:rPr>
        <w:t>清单</w:t>
      </w: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934"/>
        <w:gridCol w:w="2556"/>
        <w:gridCol w:w="666"/>
        <w:gridCol w:w="396"/>
        <w:gridCol w:w="576"/>
        <w:gridCol w:w="936"/>
        <w:gridCol w:w="2062"/>
      </w:tblGrid>
      <w:tr w14:paraId="068D9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84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2505710</wp:posOffset>
                  </wp:positionH>
                  <wp:positionV relativeFrom="paragraph">
                    <wp:posOffset>0</wp:posOffset>
                  </wp:positionV>
                  <wp:extent cx="371475" cy="0"/>
                  <wp:effectExtent l="0" t="0" r="0" b="0"/>
                  <wp:wrapNone/>
                  <wp:docPr id="1" name="Picture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工程项目：绍兴第二医院医共体总院延安路院区配电房改造项目</w:t>
            </w:r>
          </w:p>
        </w:tc>
      </w:tr>
      <w:tr w14:paraId="023D0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07B0B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651CA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49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4DA5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5085F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23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0A12F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55B8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3516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图号(备注)</w:t>
            </w:r>
          </w:p>
        </w:tc>
        <w:tc>
          <w:tcPr>
            <w:tcW w:w="120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4503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品牌</w:t>
            </w:r>
          </w:p>
        </w:tc>
      </w:tr>
      <w:tr w14:paraId="6D501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C"/>
            <w:vAlign w:val="center"/>
          </w:tcPr>
          <w:p w14:paraId="358A4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一、0.4kV开关柜</w:t>
            </w:r>
          </w:p>
        </w:tc>
      </w:tr>
      <w:tr w14:paraId="221D8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D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B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1C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C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7E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急症楼综合楼配电房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E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6552A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C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5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D6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8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E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A7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7-1D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4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急症楼综合楼配电房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7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531D0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91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5C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电容柜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C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33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7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C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7-2D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31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急症楼综合楼配电房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772B5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4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DA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电容柜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4B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4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E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3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7-3D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E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急症楼综合楼配电房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4AE05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1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3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58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B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C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1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7-4D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F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急症楼综合楼配电房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B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5A7E3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0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8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A2B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4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1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4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7-5D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05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急症楼综合楼配电房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0BC68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1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18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48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B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47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88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7-6D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F3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急症楼综合楼配电房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E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46673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F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6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5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A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E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7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DP11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2F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16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6317F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C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5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电容柜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B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ED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D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DP12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332A2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E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E3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E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DP13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E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C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466A8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1D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7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16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66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E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A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DP14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D1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8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3C3D6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E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7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7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76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E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DP15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1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8D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4F7CF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7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5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C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E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65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6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DP16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4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80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5E051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D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联络柜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7E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1D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6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DP17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6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C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68351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A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B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D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D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2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8B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52340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A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9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电容柜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4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E5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E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5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35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4035E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FB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5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9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C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2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A8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5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1ACD8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5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9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B3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E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62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B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6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6026A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3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0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6E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1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5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BC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7A803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8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F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D5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4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F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06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4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6D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36D05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3E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A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C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EC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2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15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23FE4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A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6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65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5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70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DP28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C1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3#楼东配电房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7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35CC0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1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32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21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48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D9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3#楼西放射科配电房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61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4C521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8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电容柜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BD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A9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8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C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3#楼西放射科配电房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02A2C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8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3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85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A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4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F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F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3#楼西放射科配电房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72720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5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馈线柜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9E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66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A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8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3#楼西放射科配电房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5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施耐德/ABB/西门子</w:t>
            </w:r>
          </w:p>
        </w:tc>
      </w:tr>
      <w:tr w14:paraId="2A67B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81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  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A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9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BB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8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1A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665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C"/>
            <w:vAlign w:val="center"/>
          </w:tcPr>
          <w:p w14:paraId="2CAA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二、10kV开关柜</w:t>
            </w:r>
          </w:p>
        </w:tc>
      </w:tr>
      <w:tr w14:paraId="630D1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3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C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出线柜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E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KYN28A-12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1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8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B9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G17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F6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4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考虑原有柜型参数主母排规格为浙江双成</w:t>
            </w:r>
          </w:p>
        </w:tc>
      </w:tr>
      <w:tr w14:paraId="7A160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  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2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82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05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8E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0E0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0AB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C"/>
            <w:vAlign w:val="center"/>
          </w:tcPr>
          <w:p w14:paraId="2346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三、变压器</w:t>
            </w:r>
          </w:p>
        </w:tc>
      </w:tr>
      <w:tr w14:paraId="136F6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AD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83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干式变压器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3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SCB13-1600kVA/10/0.4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4B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4F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3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0D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亚威、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甬嘉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、杭州钱江</w:t>
            </w:r>
          </w:p>
        </w:tc>
      </w:tr>
      <w:tr w14:paraId="2C1D0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B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  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F3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07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1A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CB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639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1C3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C"/>
            <w:vAlign w:val="center"/>
          </w:tcPr>
          <w:p w14:paraId="3978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四、母线桥架</w:t>
            </w:r>
          </w:p>
        </w:tc>
      </w:tr>
      <w:tr w14:paraId="6F5C9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6F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9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密集型母线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5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3150A/4P 暂估3.5米/座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C1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A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C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急诊楼配电房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含连接排，软连接，始端箱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6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兆山、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、华鹏</w:t>
            </w:r>
          </w:p>
        </w:tc>
      </w:tr>
      <w:tr w14:paraId="7AC43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2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  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9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4C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5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B7F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13B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C"/>
            <w:vAlign w:val="center"/>
          </w:tcPr>
          <w:p w14:paraId="26923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五、其他箱类</w:t>
            </w:r>
          </w:p>
        </w:tc>
      </w:tr>
      <w:tr w14:paraId="2E03A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7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5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0.4kV电缆对接箱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35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2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84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6C7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425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16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CE7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C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  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5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64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709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C0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D48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3E4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C"/>
            <w:vAlign w:val="center"/>
          </w:tcPr>
          <w:p w14:paraId="340CC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六、现场安装改造</w:t>
            </w:r>
          </w:p>
        </w:tc>
      </w:tr>
      <w:tr w14:paraId="0A7E3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4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发电车租用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CD6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1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79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周期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80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C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1周期为：10kV 2000kW 1辆租用10天,0.4kV 600kW 2辆 租用10天 （1天为24小时）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47D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5CE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7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B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发电机调试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BF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A3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39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C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6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BB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EF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C"/>
            <w:vAlign w:val="center"/>
          </w:tcPr>
          <w:p w14:paraId="6750F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七、电缆铺设及现场施工</w:t>
            </w:r>
          </w:p>
        </w:tc>
      </w:tr>
      <w:tr w14:paraId="241B5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7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槽钢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10#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A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3.15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50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04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31B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A8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F74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5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8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防火泥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55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13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千克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2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FE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11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D2D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D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DB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ZRC-YJV-0.6/1kV 4*240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6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7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79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7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5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  <w:tr w14:paraId="2510C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0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7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A2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WDZAR-YJV22-8.7/15-3</w:t>
            </w:r>
            <w:r>
              <w:rPr>
                <w:rStyle w:val="13"/>
                <w:lang w:val="en-US" w:eastAsia="zh-CN" w:bidi="ar"/>
              </w:rPr>
              <w:t>*95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3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50.5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8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BB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9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  <w:tr w14:paraId="0E1ED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1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9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WDZAR-YJV22-0.6/1kV3*24</w:t>
            </w:r>
            <w:r>
              <w:rPr>
                <w:rStyle w:val="13"/>
                <w:lang w:val="en-US" w:eastAsia="zh-CN" w:bidi="ar"/>
              </w:rPr>
              <w:t>0+2 *120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9F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A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1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9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  <w:tr w14:paraId="4778F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8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9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ZRC-KVVP2-4*2.5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101.5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D0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51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6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  <w:tr w14:paraId="7F0BC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1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73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铜母线伸缩节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35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C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90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12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E7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C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  <w:tr w14:paraId="1F5A1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A6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电缆中间接头盒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4FA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1.02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4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0A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E9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2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  <w:tr w14:paraId="47501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0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Style w:val="13"/>
                <w:lang w:val="en-US" w:eastAsia="zh-CN" w:bidi="ar"/>
              </w:rPr>
              <w:t>kV冷缩电缆头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4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3*95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0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2.04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B1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B3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CD6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46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  <w:tr w14:paraId="21894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3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5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低压电缆头</w:t>
            </w:r>
          </w:p>
        </w:tc>
        <w:tc>
          <w:tcPr>
            <w:tcW w:w="1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8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4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4.08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40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95B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F2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浙江正泰/浙江万马/杭州电缆</w:t>
            </w:r>
          </w:p>
        </w:tc>
      </w:tr>
    </w:tbl>
    <w:p w14:paraId="4F04261C">
      <w:pPr>
        <w:numPr>
          <w:ilvl w:val="0"/>
          <w:numId w:val="0"/>
        </w:numPr>
        <w:spacing w:before="2" w:line="222" w:lineRule="auto"/>
        <w:ind w:left="600" w:leftChars="0"/>
        <w:outlineLvl w:val="1"/>
        <w:rPr>
          <w:rFonts w:hint="default" w:ascii="仿宋" w:eastAsia="仿宋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备注：</w:t>
      </w:r>
      <w:bookmarkStart w:id="0" w:name="_GoBack"/>
      <w:bookmarkEnd w:id="0"/>
      <w:r>
        <w:rPr>
          <w:rFonts w:hint="eastAsia" w:ascii="仿宋" w:eastAsia="仿宋"/>
          <w:b w:val="0"/>
          <w:bCs w:val="0"/>
          <w:color w:val="auto"/>
          <w:sz w:val="24"/>
          <w:highlight w:val="none"/>
          <w:lang w:val="en-US" w:eastAsia="zh-CN"/>
        </w:rPr>
        <w:t>品牌可以是表格内推荐的同档次品牌。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41B2C"/>
    <w:rsid w:val="2C483563"/>
    <w:rsid w:val="2F1B0111"/>
    <w:rsid w:val="3BAB1282"/>
    <w:rsid w:val="6E5D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autoSpaceDE w:val="0"/>
      <w:autoSpaceDN w:val="0"/>
      <w:adjustRightInd w:val="0"/>
      <w:spacing w:line="360" w:lineRule="auto"/>
    </w:pPr>
    <w:rPr>
      <w:rFonts w:ascii="宋体" w:hAnsi="Arial" w:cs="Arial"/>
      <w:snapToGrid w:val="0"/>
      <w:sz w:val="24"/>
      <w:szCs w:val="21"/>
      <w:lang w:val="zh-CN"/>
    </w:rPr>
  </w:style>
  <w:style w:type="paragraph" w:styleId="4">
    <w:name w:val="Body Text Indent"/>
    <w:basedOn w:val="1"/>
    <w:next w:val="1"/>
    <w:qFormat/>
    <w:uiPriority w:val="0"/>
    <w:pPr>
      <w:spacing w:line="480" w:lineRule="exact"/>
      <w:ind w:firstLine="480" w:firstLineChars="200"/>
    </w:pPr>
    <w:rPr>
      <w:rFonts w:ascii="宋体" w:hAnsi="宋体"/>
      <w:sz w:val="24"/>
    </w:rPr>
  </w:style>
  <w:style w:type="paragraph" w:styleId="5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szCs w:val="20"/>
      <w:lang w:val="en-GB"/>
    </w:rPr>
  </w:style>
  <w:style w:type="paragraph" w:styleId="6">
    <w:name w:val="Body Text First Indent"/>
    <w:basedOn w:val="3"/>
    <w:next w:val="1"/>
    <w:qFormat/>
    <w:uiPriority w:val="0"/>
    <w:pPr>
      <w:ind w:firstLine="420"/>
    </w:pPr>
    <w:rPr>
      <w:rFonts w:hAnsi="Times New Roman" w:cs="Times New Roman"/>
      <w:snapToGrid/>
      <w:szCs w:val="20"/>
    </w:rPr>
  </w:style>
  <w:style w:type="paragraph" w:styleId="7">
    <w:name w:val="Body Text First Indent 2"/>
    <w:basedOn w:val="4"/>
    <w:next w:val="6"/>
    <w:qFormat/>
    <w:uiPriority w:val="0"/>
    <w:pPr>
      <w:adjustRightInd/>
      <w:spacing w:after="120" w:afterLines="0" w:line="240" w:lineRule="auto"/>
      <w:ind w:left="420" w:leftChars="200" w:firstLine="210"/>
    </w:pPr>
    <w:rPr>
      <w:sz w:val="21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首行缩进"/>
    <w:basedOn w:val="1"/>
    <w:next w:val="3"/>
    <w:qFormat/>
    <w:uiPriority w:val="0"/>
    <w:pPr>
      <w:spacing w:line="360" w:lineRule="auto"/>
      <w:ind w:firstLine="480" w:firstLineChars="200"/>
    </w:pPr>
    <w:rPr>
      <w:rFonts w:ascii="宋体"/>
      <w:sz w:val="24"/>
      <w:szCs w:val="20"/>
    </w:rPr>
  </w:style>
  <w:style w:type="paragraph" w:customStyle="1" w:styleId="12">
    <w:name w:val="列出段落1"/>
    <w:basedOn w:val="1"/>
    <w:next w:val="1"/>
    <w:qFormat/>
    <w:uiPriority w:val="34"/>
    <w:pPr>
      <w:adjustRightInd/>
      <w:spacing w:line="360" w:lineRule="auto"/>
      <w:ind w:firstLine="420" w:firstLineChars="200"/>
    </w:pPr>
    <w:rPr>
      <w:rFonts w:ascii="Calibri" w:hAnsi="Calibri"/>
      <w:sz w:val="24"/>
      <w:szCs w:val="22"/>
    </w:rPr>
  </w:style>
  <w:style w:type="character" w:customStyle="1" w:styleId="13">
    <w:name w:val="font31"/>
    <w:basedOn w:val="9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1318</Words>
  <Characters>1727</Characters>
  <Lines>0</Lines>
  <Paragraphs>0</Paragraphs>
  <TotalTime>45</TotalTime>
  <ScaleCrop>false</ScaleCrop>
  <LinksUpToDate>false</LinksUpToDate>
  <CharactersWithSpaces>1746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2025-10-28T03:58:00Z</dcterms:created>
  <dc:creator>Administrator</dc:creator>
  <cp:lastModifiedBy>溜溜</cp:lastModifiedBy>
  <dcterms:modified xsi:type="dcterms:W3CDTF">2026-01-04T07:49:15Z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eyJoZGlkIjoiYWFjNTE3NjhkOWQ4OTgwNDA5ZGViNWM3MmJiMGVkNzUiLCJ1c2VySWQiOiIzMDcxODQ2MTcifQ==</vt:lpwstr>
  </property>
  <property fmtid="{D5CDD505-2E9C-101B-9397-08002B2CF9AE}" pid="4" name="ICV">
    <vt:lpwstr>2DA602CC2B754AD2BE603BE89732ACDA_12</vt:lpwstr>
  </property>
</Properties>
</file>