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绍兴第二医院延安路院区</w:t>
      </w:r>
      <w:r>
        <w:rPr>
          <w:rFonts w:hint="eastAsia"/>
          <w:b/>
          <w:bCs/>
          <w:sz w:val="44"/>
          <w:szCs w:val="44"/>
          <w:lang w:val="en-US" w:eastAsia="zh-CN"/>
        </w:rPr>
        <w:t>中央空调节能系统设备、零部件更换、维护及保养</w:t>
      </w:r>
      <w:r>
        <w:rPr>
          <w:rFonts w:hint="eastAsia"/>
          <w:b/>
          <w:bCs/>
          <w:sz w:val="44"/>
          <w:szCs w:val="44"/>
        </w:rPr>
        <w:t>内容及要求清单</w:t>
      </w:r>
    </w:p>
    <w:p>
      <w:pPr>
        <w:jc w:val="both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一、中央空调节能系统设备、零部件更换、维护及保养内容</w:t>
      </w:r>
      <w:bookmarkStart w:id="12" w:name="_GoBack"/>
      <w:bookmarkEnd w:id="12"/>
      <w:r>
        <w:rPr>
          <w:rFonts w:hint="eastAsia"/>
          <w:b/>
          <w:bCs/>
          <w:sz w:val="32"/>
          <w:szCs w:val="32"/>
          <w:lang w:val="en-US" w:eastAsia="zh-CN"/>
        </w:rPr>
        <w:t>清单</w:t>
      </w:r>
    </w:p>
    <w:p>
      <w:pPr>
        <w:spacing w:line="380" w:lineRule="exact"/>
        <w:ind w:firstLine="367" w:firstLineChars="153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地址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绍兴第二医院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>延安路院区</w:t>
      </w:r>
      <w:r>
        <w:rPr>
          <w:rFonts w:hint="eastAsia" w:ascii="宋体" w:hAnsi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color w:val="000000"/>
          <w:sz w:val="24"/>
        </w:rPr>
        <w:t xml:space="preserve">                        </w:t>
      </w:r>
    </w:p>
    <w:tbl>
      <w:tblPr>
        <w:tblStyle w:val="5"/>
        <w:tblW w:w="92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4965"/>
        <w:gridCol w:w="1215"/>
        <w:gridCol w:w="2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设备、材料名称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规格型号</w:t>
            </w: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风机盘管智能控制管理器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RS485</w:t>
            </w: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1490（套）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电动球阀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</w:t>
            </w: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1490（套）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新风智能动态控制模块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45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电动阀DN40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DN40</w:t>
            </w: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35kw冷、 热媒泵流量动态控制仪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2(套）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35kw 冷却泵流量动态控制仪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2(套）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75kw冷、 热媒泵流量动态控制仪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2(套）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75kw 冷却泵流量动态控制仪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2(套）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自动排污装置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2(套）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新风机</w:t>
            </w:r>
            <w:r>
              <w:rPr>
                <w:rFonts w:hint="eastAsia" w:ascii="宋体" w:hAnsi="宋体"/>
                <w:color w:val="000000"/>
                <w:sz w:val="24"/>
              </w:rPr>
              <w:t>温控器连接器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40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(套）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11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制冷机组连接器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8(套）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水泵变频连接器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8(套）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13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远程监控</w:t>
            </w:r>
            <w:r>
              <w:rPr>
                <w:rFonts w:hint="eastAsia" w:ascii="宋体" w:hAnsi="宋体"/>
                <w:color w:val="000000"/>
                <w:sz w:val="24"/>
              </w:rPr>
              <w:t>网络连接器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40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(套）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14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计算机工作站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15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控制软件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V1.0</w:t>
            </w: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16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冷冻、冷却水泵流量动态控制现场控制器柜组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17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压力传感器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8（只）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18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数据库aView1.0plus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金属软管DN20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1490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20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新风机组动态控制装置电源线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45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21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制冷机组电动阀连接器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22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燃气计量连接器（包括流量计费表）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23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燃气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电动调节装置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24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各数据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远程监控（网络线）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现场总线系统（FCS）构成的网络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spacing w:line="380" w:lineRule="exact"/>
              <w:ind w:firstLine="528"/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整个系统</w:t>
            </w:r>
          </w:p>
        </w:tc>
      </w:tr>
    </w:tbl>
    <w:p>
      <w:pPr>
        <w:widowControl/>
        <w:autoSpaceDE w:val="0"/>
        <w:autoSpaceDN w:val="0"/>
        <w:spacing w:line="380" w:lineRule="exact"/>
        <w:ind w:firstLine="352" w:firstLineChars="147"/>
        <w:textAlignment w:val="bottom"/>
        <w:rPr>
          <w:rFonts w:hint="eastAsia" w:ascii="宋体" w:hAnsi="宋体"/>
          <w:color w:val="000000"/>
          <w:sz w:val="24"/>
        </w:rPr>
      </w:pPr>
    </w:p>
    <w:p>
      <w:pPr>
        <w:widowControl/>
        <w:autoSpaceDE w:val="0"/>
        <w:autoSpaceDN w:val="0"/>
        <w:spacing w:line="380" w:lineRule="exact"/>
        <w:ind w:firstLine="352" w:firstLineChars="147"/>
        <w:textAlignment w:val="bottom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注：1、每一个子系统应填写一张，并汇总。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2、未列入表中材料，如本工程确实需要，则视同已隐含在其他子项中。</w:t>
      </w:r>
    </w:p>
    <w:p>
      <w:pPr>
        <w:numPr>
          <w:ilvl w:val="0"/>
          <w:numId w:val="2"/>
        </w:numPr>
        <w:spacing w:before="320" w:after="120" w:line="288" w:lineRule="auto"/>
        <w:ind w:left="0"/>
        <w:jc w:val="left"/>
        <w:outlineLvl w:val="1"/>
        <w:rPr>
          <w:rFonts w:ascii="Arial" w:hAnsi="Arial" w:eastAsia="等线" w:cs="Arial"/>
          <w:b/>
          <w:sz w:val="32"/>
        </w:rPr>
      </w:pPr>
      <w:bookmarkStart w:id="0" w:name="heading_2"/>
      <w:bookmarkStart w:id="1" w:name="heading_1"/>
      <w:r>
        <w:rPr>
          <w:rFonts w:ascii="Arial" w:hAnsi="Arial" w:eastAsia="等线" w:cs="Arial"/>
          <w:b/>
          <w:sz w:val="32"/>
        </w:rPr>
        <w:t>项目内容及核心要点</w:t>
      </w:r>
      <w:bookmarkEnd w:id="0"/>
    </w:p>
    <w:p>
      <w:pPr>
        <w:numPr>
          <w:ilvl w:val="0"/>
          <w:numId w:val="0"/>
        </w:numPr>
        <w:spacing w:before="320" w:after="120" w:line="288" w:lineRule="auto"/>
        <w:jc w:val="left"/>
        <w:outlineLvl w:val="1"/>
        <w:rPr>
          <w:rFonts w:hint="default" w:ascii="Arial" w:hAnsi="Arial" w:eastAsia="等线" w:cs="Arial"/>
          <w:b/>
          <w:sz w:val="32"/>
          <w:lang w:val="en-US" w:eastAsia="zh-CN"/>
        </w:rPr>
      </w:pPr>
      <w:r>
        <w:rPr>
          <w:rFonts w:hint="eastAsia" w:ascii="Arial" w:hAnsi="Arial" w:eastAsia="等线" w:cs="Arial"/>
          <w:b/>
          <w:sz w:val="32"/>
          <w:lang w:val="en-US" w:eastAsia="zh-CN"/>
        </w:rPr>
        <w:t>2.1项目内容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项目名称：绍兴第二医院</w:t>
      </w:r>
      <w:r>
        <w:rPr>
          <w:rFonts w:hint="eastAsia" w:ascii="宋体" w:hAnsi="宋体"/>
          <w:color w:val="000000"/>
          <w:sz w:val="24"/>
          <w:lang w:val="en-US" w:eastAsia="zh-CN"/>
        </w:rPr>
        <w:t>延安路院区</w:t>
      </w:r>
      <w:r>
        <w:rPr>
          <w:rFonts w:hint="eastAsia" w:ascii="宋体" w:hAnsi="宋体"/>
          <w:color w:val="000000"/>
          <w:sz w:val="24"/>
        </w:rPr>
        <w:t>中央空调节能系统零部件更换、维护及保养项目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项目地点：绍兴市越城区延安路 141 号（绍兴第</w:t>
      </w:r>
      <w:r>
        <w:rPr>
          <w:rFonts w:hint="eastAsia" w:ascii="宋体" w:hAnsi="宋体"/>
          <w:color w:val="000000"/>
          <w:sz w:val="24"/>
          <w:lang w:val="en-US" w:eastAsia="zh-CN"/>
        </w:rPr>
        <w:t>二</w:t>
      </w:r>
      <w:r>
        <w:rPr>
          <w:rFonts w:hint="eastAsia" w:ascii="宋体" w:hAnsi="宋体"/>
          <w:color w:val="000000"/>
          <w:sz w:val="24"/>
        </w:rPr>
        <w:t>医院院内）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项目模式：在医院现有中央空调及节能系统硬件、软件、设备架构不变的基础上，开展零部件更换、日常运维、故障抢修、系统保养等服务，采用合同能源管理服务模式，面向社会征询具备对应资质与服务能力的服务商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系统现状：全程沿用医院原有中央空调、节能系统、中央处理单元、扩展模块、控制软件等全部设备及程序，不新增、不改造主体硬件与软件。</w:t>
      </w:r>
    </w:p>
    <w:bookmarkEnd w:id="1"/>
    <w:p>
      <w:pPr>
        <w:spacing w:before="300" w:after="120" w:line="288" w:lineRule="auto"/>
        <w:ind w:left="0"/>
        <w:jc w:val="left"/>
        <w:outlineLvl w:val="2"/>
      </w:pPr>
      <w:bookmarkStart w:id="2" w:name="heading_3"/>
      <w:r>
        <w:rPr>
          <w:rFonts w:hint="eastAsia" w:ascii="Arial" w:hAnsi="Arial" w:eastAsia="等线" w:cs="Arial"/>
          <w:b/>
          <w:sz w:val="30"/>
          <w:lang w:val="en-US" w:eastAsia="zh-CN"/>
        </w:rPr>
        <w:t>2.2</w:t>
      </w:r>
      <w:r>
        <w:rPr>
          <w:rFonts w:ascii="Arial" w:hAnsi="Arial" w:eastAsia="等线" w:cs="Arial"/>
          <w:b/>
          <w:sz w:val="30"/>
        </w:rPr>
        <w:t>总体服务范围</w:t>
      </w:r>
      <w:bookmarkEnd w:id="2"/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针对医院在用中央空调节能整套系统，提供原有设备零部件更换、系统巡检、日常保养、故障维修、远程运维、技术支持、系统调试、软件维护等服务。服务覆盖中央空调主机、末端设备、自控模块、阀门、管线、控制柜、监控系统、配套软件等全部原有设施，不包含任何设备新增、系统改造、硬件升级类工作。</w:t>
      </w:r>
    </w:p>
    <w:p>
      <w:pPr>
        <w:spacing w:before="300" w:after="120" w:line="288" w:lineRule="auto"/>
        <w:ind w:left="0"/>
        <w:jc w:val="left"/>
        <w:outlineLvl w:val="2"/>
      </w:pPr>
      <w:bookmarkStart w:id="3" w:name="heading_4"/>
      <w:r>
        <w:rPr>
          <w:rFonts w:hint="eastAsia" w:ascii="Arial" w:hAnsi="Arial" w:eastAsia="等线" w:cs="Arial"/>
          <w:b/>
          <w:sz w:val="30"/>
          <w:lang w:val="en-US" w:eastAsia="zh-CN"/>
        </w:rPr>
        <w:t>2.3</w:t>
      </w:r>
      <w:r>
        <w:rPr>
          <w:rFonts w:ascii="Arial" w:hAnsi="Arial" w:eastAsia="等线" w:cs="Arial"/>
          <w:b/>
          <w:sz w:val="30"/>
        </w:rPr>
        <w:t>主要维保及零部件更换范围</w:t>
      </w:r>
      <w:bookmarkEnd w:id="3"/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基于院内现有在用设备开展服务，涉及品类如下：</w:t>
      </w:r>
      <w:r>
        <w:rPr>
          <w:rFonts w:hint="eastAsia" w:ascii="宋体" w:hAnsi="宋体"/>
          <w:color w:val="000000"/>
          <w:sz w:val="24"/>
        </w:rPr>
        <w:br w:type="textWrapping"/>
      </w:r>
      <w:r>
        <w:rPr>
          <w:rFonts w:hint="eastAsia" w:ascii="宋体" w:hAnsi="宋体"/>
          <w:color w:val="000000"/>
          <w:sz w:val="24"/>
        </w:rPr>
        <w:t>风机盘管智能控制管理器、电动球阀、新风智能动态控制模块、各类泵体流量控制仪、自动排污装置、温控器连接器、机组连接器、变频连接器、压力传感器、远程监控网络连接器、计算机工作站、原有控制软件、数据库、金属软管、系统线路、现场总线网络及整套附属零部件。</w:t>
      </w:r>
    </w:p>
    <w:p>
      <w:pPr>
        <w:spacing w:before="300" w:after="120" w:line="288" w:lineRule="auto"/>
        <w:ind w:left="0"/>
        <w:jc w:val="left"/>
        <w:outlineLvl w:val="2"/>
      </w:pPr>
      <w:bookmarkStart w:id="4" w:name="heading_5"/>
      <w:r>
        <w:rPr>
          <w:rFonts w:hint="eastAsia" w:ascii="Arial" w:hAnsi="Arial" w:eastAsia="等线" w:cs="Arial"/>
          <w:b/>
          <w:sz w:val="30"/>
          <w:lang w:val="en-US" w:eastAsia="zh-CN"/>
        </w:rPr>
        <w:t>2.4</w:t>
      </w:r>
      <w:r>
        <w:rPr>
          <w:rFonts w:ascii="Arial" w:hAnsi="Arial" w:eastAsia="等线" w:cs="Arial"/>
          <w:b/>
          <w:sz w:val="30"/>
        </w:rPr>
        <w:t>技术运行要求</w:t>
      </w:r>
      <w:bookmarkEnd w:id="4"/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保障原有全系统总线控制、网络通讯集控功能正常稳定运行。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维持系统原有远程监控、GPRS 故障报警、机房 PLC 控制柜、能量计费、数据对比等全部功能完好可用。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所有维保、零部件更换作业不得改动原有线路、设备参数、软件程序及系统架构，保证设备原有兼容性与运行逻辑不变。</w:t>
      </w:r>
    </w:p>
    <w:p>
      <w:pPr>
        <w:spacing w:before="320" w:after="120" w:line="288" w:lineRule="auto"/>
        <w:ind w:left="0"/>
        <w:jc w:val="left"/>
        <w:outlineLvl w:val="1"/>
      </w:pPr>
      <w:bookmarkStart w:id="5" w:name="heading_7"/>
      <w:r>
        <w:rPr>
          <w:rFonts w:ascii="Arial" w:hAnsi="Arial" w:eastAsia="等线" w:cs="Arial"/>
          <w:b/>
          <w:sz w:val="32"/>
        </w:rPr>
        <w:t>三、维保服务详细要求</w:t>
      </w:r>
      <w:bookmarkEnd w:id="5"/>
    </w:p>
    <w:p>
      <w:pPr>
        <w:spacing w:before="300" w:after="120" w:line="288" w:lineRule="auto"/>
        <w:ind w:left="0"/>
        <w:jc w:val="left"/>
        <w:outlineLvl w:val="2"/>
      </w:pPr>
      <w:bookmarkStart w:id="6" w:name="heading_8"/>
      <w:r>
        <w:rPr>
          <w:rFonts w:hint="eastAsia" w:ascii="Arial" w:hAnsi="Arial" w:eastAsia="等线" w:cs="Arial"/>
          <w:b/>
          <w:sz w:val="30"/>
          <w:lang w:val="en-US" w:eastAsia="zh-CN"/>
        </w:rPr>
        <w:t>3.1</w:t>
      </w:r>
      <w:r>
        <w:rPr>
          <w:rFonts w:ascii="Arial" w:hAnsi="Arial" w:eastAsia="等线" w:cs="Arial"/>
          <w:b/>
          <w:sz w:val="30"/>
        </w:rPr>
        <w:t>通用服务规则</w:t>
      </w:r>
      <w:bookmarkEnd w:id="6"/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实行全包式维保，报价包含人工、运输、拆装、原有设备易损件 / 零部件更换、软件维护、耗材、税费等所有费用，服务期内不再另行收费。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故障响应：接到医院故障通知后，4 小时内安排技术人员到场处置。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人员管理：配备固定项目管理团队、专职技术负责人及现场运维人员，</w:t>
      </w:r>
      <w:r>
        <w:rPr>
          <w:rFonts w:hint="eastAsia" w:ascii="宋体" w:hAnsi="宋体"/>
          <w:color w:val="000000"/>
          <w:sz w:val="24"/>
          <w:lang w:val="en-US" w:eastAsia="zh-CN"/>
        </w:rPr>
        <w:t>现场有专人驻点，</w:t>
      </w:r>
      <w:r>
        <w:rPr>
          <w:rFonts w:hint="eastAsia" w:ascii="宋体" w:hAnsi="宋体"/>
          <w:color w:val="000000"/>
          <w:sz w:val="24"/>
        </w:rPr>
        <w:t>未经医院书面同意，不得随意更换在岗人员。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责任范围：服务期内，原有系统及配套设备、零部件发生非人为损坏，由服务商免费维修、更换同规格配件。</w:t>
      </w:r>
    </w:p>
    <w:p>
      <w:pPr>
        <w:spacing w:before="300" w:after="120" w:line="288" w:lineRule="auto"/>
        <w:ind w:left="0"/>
        <w:jc w:val="left"/>
        <w:outlineLvl w:val="2"/>
      </w:pPr>
      <w:bookmarkStart w:id="7" w:name="heading_9"/>
      <w:r>
        <w:rPr>
          <w:rFonts w:hint="eastAsia" w:ascii="Arial" w:hAnsi="Arial" w:eastAsia="等线" w:cs="Arial"/>
          <w:b/>
          <w:sz w:val="30"/>
          <w:lang w:val="en-US" w:eastAsia="zh-CN"/>
        </w:rPr>
        <w:t>3.2</w:t>
      </w:r>
      <w:r>
        <w:rPr>
          <w:rFonts w:ascii="Arial" w:hAnsi="Arial" w:eastAsia="等线" w:cs="Arial"/>
          <w:b/>
          <w:sz w:val="30"/>
        </w:rPr>
        <w:t>定期巡检与分级保养</w:t>
      </w:r>
      <w:bookmarkEnd w:id="7"/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日常巡检：每日对中央空调主机、水泵、风机盘管、新风设备、自控模块、阀门、管线、控制柜等原有设备巡回检查，记录运行参数与设备状态，建立完整巡检台账。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月度保养：检查传感器、电动阀、通讯模块、线路连接状态；清理设备滤网、积尘；测试原有远程监控、故障报警、通讯联动功能。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季度保养：全面校验原有流量控制仪、控制柜、数据库系统；对水泵、阀门等运动部件润滑养护；排查管网渗漏、线路老化等隐患。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年度深度维保：对整套原有节能集控系统全面检测、参数校核；检修控制柜电路、计算机工作站；对原有控制软件、数据库进行维护优化，出具年度运维及运行状态分析报告。</w:t>
      </w:r>
    </w:p>
    <w:p>
      <w:pPr>
        <w:spacing w:before="300" w:after="120" w:line="288" w:lineRule="auto"/>
        <w:ind w:left="0"/>
        <w:jc w:val="left"/>
        <w:outlineLvl w:val="2"/>
      </w:pPr>
      <w:bookmarkStart w:id="8" w:name="heading_10"/>
      <w:r>
        <w:rPr>
          <w:rFonts w:hint="eastAsia" w:ascii="Arial" w:hAnsi="Arial" w:eastAsia="等线" w:cs="Arial"/>
          <w:b/>
          <w:sz w:val="30"/>
          <w:lang w:val="en-US" w:eastAsia="zh-CN"/>
        </w:rPr>
        <w:t>3.3</w:t>
      </w:r>
      <w:r>
        <w:rPr>
          <w:rFonts w:ascii="Arial" w:hAnsi="Arial" w:eastAsia="等线" w:cs="Arial"/>
          <w:b/>
          <w:sz w:val="30"/>
        </w:rPr>
        <w:t>零部件更换要求</w:t>
      </w:r>
      <w:bookmarkEnd w:id="8"/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服务期内，原有设备各类零部件因自然损耗、故障、老化需要更换时，服务商须免费提供同型号、同规格、性能不低于原厂标准的配件并完成安装调试。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配件更换后必须保证系统原有功能、运行状态不受影响。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所有零部件更换做好台账登记，记录更换位置、配件型号、更换时间、处置人员，完善设备档案。</w:t>
      </w:r>
    </w:p>
    <w:p>
      <w:pPr>
        <w:spacing w:before="300" w:after="120" w:line="288" w:lineRule="auto"/>
        <w:ind w:left="0"/>
        <w:jc w:val="left"/>
        <w:outlineLvl w:val="2"/>
      </w:pPr>
      <w:bookmarkStart w:id="9" w:name="heading_11"/>
      <w:r>
        <w:rPr>
          <w:rFonts w:hint="eastAsia" w:ascii="Arial" w:hAnsi="Arial" w:eastAsia="等线" w:cs="Arial"/>
          <w:b/>
          <w:sz w:val="30"/>
          <w:lang w:val="en-US" w:eastAsia="zh-CN"/>
        </w:rPr>
        <w:t>3.4</w:t>
      </w:r>
      <w:r>
        <w:rPr>
          <w:rFonts w:ascii="Arial" w:hAnsi="Arial" w:eastAsia="等线" w:cs="Arial"/>
          <w:b/>
          <w:sz w:val="30"/>
        </w:rPr>
        <w:t>故障维修与应急保障</w:t>
      </w:r>
      <w:bookmarkEnd w:id="9"/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实行7×24 小时全天候应急值守，覆盖夜间、节假日、急诊等全时段，保障医院诊疗工作正常开展。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一般故障当日完成修复；主机停机、大面积末端失效等重大故障，到场后第一时间制定抢修方案，最短时间恢复设备正常运行。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故障处置完毕后，提交书面说明，写明故障原因、处置过程及预防改进措施。</w:t>
      </w:r>
    </w:p>
    <w:p>
      <w:pPr>
        <w:spacing w:before="300" w:after="120" w:line="288" w:lineRule="auto"/>
        <w:ind w:left="0"/>
        <w:jc w:val="left"/>
        <w:outlineLvl w:val="2"/>
      </w:pPr>
      <w:bookmarkStart w:id="10" w:name="heading_12"/>
      <w:r>
        <w:rPr>
          <w:rFonts w:hint="eastAsia" w:ascii="Arial" w:hAnsi="Arial" w:eastAsia="等线" w:cs="Arial"/>
          <w:b/>
          <w:sz w:val="30"/>
          <w:lang w:val="en-US" w:eastAsia="zh-CN"/>
        </w:rPr>
        <w:t>3.5</w:t>
      </w:r>
      <w:r>
        <w:rPr>
          <w:rFonts w:ascii="Arial" w:hAnsi="Arial" w:eastAsia="等线" w:cs="Arial"/>
          <w:b/>
          <w:sz w:val="30"/>
        </w:rPr>
        <w:t>系统与软件运维管理</w:t>
      </w:r>
      <w:bookmarkEnd w:id="10"/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根据季节、气温、院区使用负荷，在原有程序框架内优化设备运行模式，保障系统高效稳定运行。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负责原有现场总线网络、数据库、控制软件的日常巡检、漏洞修复、故障排查，保障网络安全与数据稳定，不进行版本升级、程序改写。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  <w:highlight w:val="yellow"/>
        </w:rPr>
      </w:pPr>
      <w:r>
        <w:rPr>
          <w:rFonts w:hint="eastAsia" w:ascii="宋体" w:hAnsi="宋体"/>
          <w:color w:val="000000"/>
          <w:sz w:val="24"/>
        </w:rPr>
        <w:t>依托原有能量计费、远程监控系统，</w:t>
      </w:r>
      <w:r>
        <w:rPr>
          <w:rFonts w:hint="eastAsia" w:ascii="宋体" w:hAnsi="宋体"/>
          <w:color w:val="000000"/>
          <w:sz w:val="24"/>
          <w:highlight w:val="yellow"/>
        </w:rPr>
        <w:t>定期统计能耗数据，每季度向医院提交运行分析报表。</w:t>
      </w:r>
    </w:p>
    <w:p>
      <w:pPr>
        <w:spacing w:before="300" w:after="120" w:line="288" w:lineRule="auto"/>
        <w:ind w:left="0"/>
        <w:jc w:val="left"/>
        <w:outlineLvl w:val="2"/>
      </w:pPr>
      <w:bookmarkStart w:id="11" w:name="heading_13"/>
      <w:r>
        <w:rPr>
          <w:rFonts w:hint="eastAsia" w:ascii="Arial" w:hAnsi="Arial" w:eastAsia="等线" w:cs="Arial"/>
          <w:b/>
          <w:sz w:val="30"/>
          <w:lang w:val="en-US" w:eastAsia="zh-CN"/>
        </w:rPr>
        <w:t>3.6</w:t>
      </w:r>
      <w:r>
        <w:rPr>
          <w:rFonts w:ascii="Arial" w:hAnsi="Arial" w:eastAsia="等线" w:cs="Arial"/>
          <w:b/>
          <w:sz w:val="30"/>
        </w:rPr>
        <w:t>技术培训与资料管理</w:t>
      </w:r>
      <w:bookmarkEnd w:id="11"/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针对医院后勤操作人员开展原有设备基础操作、日常巡检、简易故障判别专项培训。</w:t>
      </w:r>
    </w:p>
    <w:p>
      <w:pPr>
        <w:spacing w:line="380" w:lineRule="exact"/>
        <w:ind w:firstLine="828" w:firstLineChars="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服务期内完整整理运维记录、零部件更换台账、设备运行资料；服务期满后，完整移交全部运维档案。</w:t>
      </w:r>
    </w:p>
    <w:p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4408BC"/>
    <w:multiLevelType w:val="singleLevel"/>
    <w:tmpl w:val="E74408B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pStyle w:val="2"/>
      <w:lvlText w:val="%1."/>
      <w:lvlJc w:val="left"/>
      <w:pPr>
        <w:tabs>
          <w:tab w:val="left" w:pos="851"/>
        </w:tabs>
        <w:ind w:left="851" w:hanging="851"/>
      </w:pPr>
      <w:rPr>
        <w:b/>
        <w:i w:val="0"/>
        <w:sz w:val="28"/>
      </w:rPr>
    </w:lvl>
    <w:lvl w:ilvl="1" w:tentative="0">
      <w:start w:val="1"/>
      <w:numFmt w:val="decimal"/>
      <w:lvlText w:val="%1.%2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4CFF07FD"/>
    <w:rsid w:val="002F26BA"/>
    <w:rsid w:val="02FA438B"/>
    <w:rsid w:val="055F1EE0"/>
    <w:rsid w:val="0599378A"/>
    <w:rsid w:val="0698054F"/>
    <w:rsid w:val="09C35E1E"/>
    <w:rsid w:val="0BFB1F26"/>
    <w:rsid w:val="0DE93702"/>
    <w:rsid w:val="0E391BB5"/>
    <w:rsid w:val="10B849E6"/>
    <w:rsid w:val="159F1378"/>
    <w:rsid w:val="16AB5DE6"/>
    <w:rsid w:val="17D2719A"/>
    <w:rsid w:val="182E5910"/>
    <w:rsid w:val="1B78741E"/>
    <w:rsid w:val="1BE579FA"/>
    <w:rsid w:val="1D262686"/>
    <w:rsid w:val="1F8474CA"/>
    <w:rsid w:val="20B93161"/>
    <w:rsid w:val="226E7133"/>
    <w:rsid w:val="260528F0"/>
    <w:rsid w:val="2BA820C3"/>
    <w:rsid w:val="2CE86F2A"/>
    <w:rsid w:val="31E56B3A"/>
    <w:rsid w:val="32D415F1"/>
    <w:rsid w:val="37FD6829"/>
    <w:rsid w:val="38DF4753"/>
    <w:rsid w:val="3CC332D9"/>
    <w:rsid w:val="3D463DEC"/>
    <w:rsid w:val="3E202B5A"/>
    <w:rsid w:val="410B2BCD"/>
    <w:rsid w:val="41126B30"/>
    <w:rsid w:val="427A1401"/>
    <w:rsid w:val="429E675C"/>
    <w:rsid w:val="435E146E"/>
    <w:rsid w:val="44BE6633"/>
    <w:rsid w:val="48081A29"/>
    <w:rsid w:val="4AEE352B"/>
    <w:rsid w:val="4C614E8A"/>
    <w:rsid w:val="4CFF07FD"/>
    <w:rsid w:val="50426617"/>
    <w:rsid w:val="50AA458C"/>
    <w:rsid w:val="55E904D2"/>
    <w:rsid w:val="56D71A75"/>
    <w:rsid w:val="56F67537"/>
    <w:rsid w:val="580A362C"/>
    <w:rsid w:val="587456F9"/>
    <w:rsid w:val="5A8913F1"/>
    <w:rsid w:val="5BA91141"/>
    <w:rsid w:val="62010A45"/>
    <w:rsid w:val="647D0A59"/>
    <w:rsid w:val="648F239A"/>
    <w:rsid w:val="67424E02"/>
    <w:rsid w:val="69B61AD7"/>
    <w:rsid w:val="69C97A5C"/>
    <w:rsid w:val="6EAB2912"/>
    <w:rsid w:val="6F20769D"/>
    <w:rsid w:val="712D7623"/>
    <w:rsid w:val="73B03A63"/>
    <w:rsid w:val="74003FC2"/>
    <w:rsid w:val="76813821"/>
    <w:rsid w:val="76E13341"/>
    <w:rsid w:val="7EC82341"/>
    <w:rsid w:val="7F8B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360" w:lineRule="auto"/>
    </w:pPr>
    <w:rPr>
      <w:rFonts w:eastAsia="仿宋_GB2312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9">
    <w:name w:val="font31"/>
    <w:basedOn w:val="6"/>
    <w:qFormat/>
    <w:uiPriority w:val="0"/>
    <w:rPr>
      <w:rFonts w:hint="eastAsia" w:ascii="宋体" w:hAnsi="宋体" w:eastAsia="宋体" w:cs="宋体"/>
      <w:color w:val="0D0D0D"/>
      <w:sz w:val="28"/>
      <w:szCs w:val="28"/>
      <w:u w:val="none"/>
    </w:rPr>
  </w:style>
  <w:style w:type="character" w:customStyle="1" w:styleId="10">
    <w:name w:val="font0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535</Words>
  <Characters>619</Characters>
  <Lines>0</Lines>
  <Paragraphs>0</Paragraphs>
  <TotalTime>458</TotalTime>
  <ScaleCrop>false</ScaleCrop>
  <LinksUpToDate>false</LinksUpToDate>
  <CharactersWithSpaces>654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2023-08-05T06:42:00Z</dcterms:created>
  <dc:creator>孟</dc:creator>
  <cp:lastModifiedBy>石文龙</cp:lastModifiedBy>
  <dcterms:modified xsi:type="dcterms:W3CDTF">2026-07-17T00:17:25Z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21A07C0AE3CF46F792CC35A2938726D2</vt:lpwstr>
  </property>
  <property fmtid="{D5CDD505-2E9C-101B-9397-08002B2CF9AE}" pid="4" name="KSOTemplateDocerSaveRecord">
    <vt:lpwstr>eyJoZGlkIjoiYzZmYThlMTU3ZjkxMTc3N2FlZTM4MmVmZDczNGQwOTIiLCJ1c2VySWQiOiIzMDcxODQ2MTcifQ==</vt:lpwstr>
  </property>
</Properties>
</file>