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F93CB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绍兴第二医院医共体总院延安路院区绿化养护租摆服务项目要求</w:t>
      </w:r>
    </w:p>
    <w:p w14:paraId="01663EBF">
      <w:pPr>
        <w:spacing w:line="360" w:lineRule="auto"/>
        <w:ind w:firstLine="482" w:firstLineChars="200"/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一、项目概况</w:t>
      </w:r>
    </w:p>
    <w:p w14:paraId="478DCE78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</w:rPr>
        <w:t>1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4"/>
        </w:rPr>
        <w:t>项目名称：绍兴第二医院</w:t>
      </w:r>
      <w:r>
        <w:rPr>
          <w:rFonts w:hint="eastAsia" w:ascii="仿宋_GB2312" w:hAnsi="仿宋_GB2312" w:eastAsia="仿宋_GB2312" w:cs="仿宋_GB2312"/>
          <w:sz w:val="24"/>
          <w:szCs w:val="22"/>
          <w:lang w:eastAsia="zh-CN"/>
        </w:rPr>
        <w:t>医共体总院</w:t>
      </w:r>
      <w:r>
        <w:rPr>
          <w:rFonts w:hint="eastAsia" w:ascii="仿宋_GB2312" w:hAnsi="仿宋_GB2312" w:eastAsia="仿宋_GB2312" w:cs="仿宋_GB2312"/>
          <w:sz w:val="24"/>
        </w:rPr>
        <w:t>延安路院区绿化养护租摆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服务项目</w:t>
      </w:r>
    </w:p>
    <w:p w14:paraId="329CECB2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4"/>
        </w:rPr>
        <w:t>项目地点：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绍兴市越城区延安路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123</w:t>
      </w:r>
      <w:r>
        <w:rPr>
          <w:rFonts w:hint="eastAsia" w:ascii="仿宋_GB2312" w:hAnsi="仿宋_GB2312" w:eastAsia="仿宋_GB2312" w:cs="仿宋_GB2312"/>
          <w:sz w:val="24"/>
        </w:rPr>
        <w:t>号</w:t>
      </w:r>
    </w:p>
    <w:p w14:paraId="409698FE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</w:rPr>
        <w:t>3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4"/>
        </w:rPr>
        <w:t>项目服务范围：绍兴第二医院</w:t>
      </w:r>
      <w:r>
        <w:rPr>
          <w:rFonts w:hint="eastAsia" w:ascii="仿宋_GB2312" w:hAnsi="仿宋_GB2312" w:eastAsia="仿宋_GB2312" w:cs="仿宋_GB2312"/>
          <w:sz w:val="24"/>
          <w:szCs w:val="22"/>
          <w:lang w:eastAsia="zh-CN"/>
        </w:rPr>
        <w:t>医共体总院</w:t>
      </w:r>
      <w:r>
        <w:rPr>
          <w:rFonts w:hint="eastAsia" w:ascii="仿宋_GB2312" w:hAnsi="仿宋_GB2312" w:eastAsia="仿宋_GB2312" w:cs="仿宋_GB2312"/>
          <w:sz w:val="24"/>
        </w:rPr>
        <w:t>延安路院区院内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绿植、</w:t>
      </w:r>
      <w:r>
        <w:rPr>
          <w:rFonts w:hint="eastAsia" w:ascii="仿宋_GB2312" w:hAnsi="仿宋_GB2312" w:eastAsia="仿宋_GB2312" w:cs="仿宋_GB2312"/>
          <w:sz w:val="24"/>
        </w:rPr>
        <w:t>绿地养护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</w:rPr>
        <w:t>养护区域具体乔、灌木等数量由供应商自行实地踏勘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4"/>
        </w:rPr>
        <w:t>供应商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需</w:t>
      </w:r>
      <w:r>
        <w:rPr>
          <w:rFonts w:hint="eastAsia" w:ascii="仿宋_GB2312" w:hAnsi="仿宋_GB2312" w:eastAsia="仿宋_GB2312" w:cs="仿宋_GB2312"/>
          <w:sz w:val="24"/>
        </w:rPr>
        <w:t>安排专业技术团队对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植物</w:t>
      </w:r>
      <w:r>
        <w:rPr>
          <w:rFonts w:hint="eastAsia" w:ascii="仿宋_GB2312" w:hAnsi="仿宋_GB2312" w:eastAsia="仿宋_GB2312" w:cs="仿宋_GB2312"/>
          <w:sz w:val="24"/>
        </w:rPr>
        <w:t>进行日常的浇水、修剪、病虫害防治（包括白蚁、天牛、钻心虫等各类绿植病虫害）、施肥、除杂草等养护工作，具体养护位置如下：绍兴第二医院延安路院区院内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所用绿植、</w:t>
      </w:r>
      <w:r>
        <w:rPr>
          <w:rFonts w:hint="eastAsia" w:ascii="仿宋_GB2312" w:hAnsi="仿宋_GB2312" w:eastAsia="仿宋_GB2312" w:cs="仿宋_GB2312"/>
          <w:sz w:val="24"/>
        </w:rPr>
        <w:t>绿地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等。</w:t>
      </w:r>
    </w:p>
    <w:p w14:paraId="472340B8">
      <w:pPr>
        <w:shd w:val="clear" w:color="auto" w:fill="FFFFFF"/>
        <w:spacing w:line="360" w:lineRule="auto"/>
        <w:ind w:firstLine="482" w:firstLineChars="200"/>
        <w:outlineLvl w:val="0"/>
        <w:rPr>
          <w:rFonts w:hint="eastAsia" w:ascii="仿宋_GB2312" w:hAnsi="仿宋_GB2312" w:eastAsia="仿宋_GB2312" w:cs="仿宋_GB2312"/>
          <w:b/>
          <w:bCs/>
          <w:kern w:val="36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二、绿化养护</w:t>
      </w:r>
      <w:r>
        <w:rPr>
          <w:rFonts w:hint="eastAsia" w:ascii="仿宋_GB2312" w:hAnsi="仿宋_GB2312" w:eastAsia="仿宋_GB2312" w:cs="仿宋_GB2312"/>
          <w:b/>
          <w:sz w:val="24"/>
          <w:lang w:eastAsia="zh-CN"/>
        </w:rPr>
        <w:t>租摆</w:t>
      </w:r>
      <w:r>
        <w:rPr>
          <w:rFonts w:hint="eastAsia" w:ascii="仿宋_GB2312" w:hAnsi="仿宋_GB2312" w:eastAsia="仿宋_GB2312" w:cs="仿宋_GB2312"/>
          <w:b/>
          <w:sz w:val="24"/>
        </w:rPr>
        <w:t>标准</w:t>
      </w:r>
    </w:p>
    <w:p w14:paraId="53B1718B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绍兴第二医院医共体总院延安路院区绿化养护租摆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服务</w:t>
      </w:r>
      <w:r>
        <w:rPr>
          <w:rFonts w:hint="eastAsia" w:ascii="仿宋_GB2312" w:hAnsi="仿宋_GB2312" w:eastAsia="仿宋_GB2312" w:cs="仿宋_GB2312"/>
          <w:sz w:val="24"/>
        </w:rPr>
        <w:t>项目，主要目的是改善服务环境，提升形象。</w:t>
      </w:r>
    </w:p>
    <w:p w14:paraId="54DCD7B9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  <w:t>1.绿化养护标准</w:t>
      </w:r>
    </w:p>
    <w:p w14:paraId="491811B8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</w:rPr>
        <w:t>要求绿化养护质量全部达到《绍兴市柯桥城区绿地养护质量及作业标准》《绍兴市柯桥区城市绿地养护考核评分标准》及国家和地方的相关技术规范、规程、标准的要求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。</w:t>
      </w:r>
    </w:p>
    <w:p w14:paraId="4F67C08D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napToGrid w:val="0"/>
          <w:sz w:val="24"/>
          <w:lang w:val="en-US" w:eastAsia="zh-CN"/>
        </w:rPr>
        <w:t>1.1</w:t>
      </w:r>
      <w:r>
        <w:rPr>
          <w:rFonts w:hint="eastAsia" w:ascii="仿宋_GB2312" w:hAnsi="仿宋_GB2312" w:eastAsia="仿宋_GB2312" w:cs="仿宋_GB2312"/>
          <w:snapToGrid w:val="0"/>
          <w:sz w:val="24"/>
        </w:rPr>
        <w:t>树木类（乔木、灌木）：生长正常、无明显枯枝死叉、能及时治虫、</w:t>
      </w:r>
      <w:r>
        <w:rPr>
          <w:rFonts w:hint="eastAsia" w:ascii="仿宋_GB2312" w:hAnsi="仿宋_GB2312" w:eastAsia="仿宋_GB2312" w:cs="仿宋_GB2312"/>
          <w:snapToGrid w:val="0"/>
          <w:color w:val="000000"/>
          <w:sz w:val="24"/>
        </w:rPr>
        <w:t>无死树</w:t>
      </w:r>
      <w:r>
        <w:rPr>
          <w:rFonts w:hint="eastAsia" w:ascii="仿宋_GB2312" w:hAnsi="仿宋_GB2312" w:eastAsia="仿宋_GB2312" w:cs="仿宋_GB2312"/>
          <w:snapToGrid w:val="0"/>
          <w:color w:val="000000"/>
          <w:sz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snapToGrid w:val="0"/>
          <w:sz w:val="24"/>
        </w:rPr>
        <w:t>对倾斜老树要控制倾斜度，并逐渐扶正；</w:t>
      </w:r>
    </w:p>
    <w:p w14:paraId="3F5A499A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napToGrid w:val="0"/>
          <w:sz w:val="24"/>
          <w:lang w:val="en-US" w:eastAsia="zh-CN"/>
        </w:rPr>
        <w:t>1.2.</w:t>
      </w:r>
      <w:r>
        <w:rPr>
          <w:rFonts w:hint="eastAsia" w:ascii="仿宋_GB2312" w:hAnsi="仿宋_GB2312" w:eastAsia="仿宋_GB2312" w:cs="仿宋_GB2312"/>
          <w:snapToGrid w:val="0"/>
          <w:sz w:val="24"/>
        </w:rPr>
        <w:t>草坪：生长良好、覆盖率≥95％、及时修剪（草坪高度≤20CM）、保持整洁</w:t>
      </w:r>
      <w:r>
        <w:rPr>
          <w:rFonts w:hint="eastAsia" w:ascii="仿宋_GB2312" w:hAnsi="仿宋_GB2312" w:eastAsia="仿宋_GB2312" w:cs="仿宋_GB2312"/>
          <w:snapToGrid w:val="0"/>
          <w:sz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snapToGrid w:val="0"/>
          <w:sz w:val="24"/>
        </w:rPr>
        <w:t>草高不超过12厘米</w:t>
      </w:r>
      <w:r>
        <w:rPr>
          <w:rFonts w:hint="eastAsia" w:ascii="仿宋_GB2312" w:hAnsi="仿宋_GB2312" w:eastAsia="仿宋_GB2312" w:cs="仿宋_GB2312"/>
          <w:snapToGrid w:val="0"/>
          <w:sz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snapToGrid w:val="0"/>
          <w:sz w:val="24"/>
        </w:rPr>
        <w:t>草坪杂草控制在5CM以下；</w:t>
      </w:r>
    </w:p>
    <w:p w14:paraId="001C12A7">
      <w:pPr>
        <w:widowControl/>
        <w:spacing w:line="500" w:lineRule="exact"/>
        <w:ind w:firstLine="480" w:firstLineChars="200"/>
        <w:jc w:val="left"/>
        <w:rPr>
          <w:rFonts w:hint="eastAsia" w:ascii="仿宋_GB2312" w:hAnsi="仿宋_GB2312" w:eastAsia="仿宋_GB2312" w:cs="仿宋_GB2312"/>
          <w:snapToGrid w:val="0"/>
          <w:sz w:val="24"/>
        </w:rPr>
      </w:pPr>
      <w:r>
        <w:rPr>
          <w:rFonts w:hint="eastAsia" w:ascii="仿宋_GB2312" w:hAnsi="仿宋_GB2312" w:eastAsia="仿宋_GB2312" w:cs="仿宋_GB2312"/>
          <w:snapToGrid w:val="0"/>
          <w:sz w:val="24"/>
          <w:lang w:val="en-US" w:eastAsia="zh-CN"/>
        </w:rPr>
        <w:t>1.3.</w:t>
      </w:r>
      <w:r>
        <w:rPr>
          <w:rFonts w:hint="eastAsia" w:ascii="仿宋_GB2312" w:hAnsi="仿宋_GB2312" w:eastAsia="仿宋_GB2312" w:cs="仿宋_GB2312"/>
          <w:snapToGrid w:val="0"/>
          <w:sz w:val="24"/>
        </w:rPr>
        <w:t>片苗、绿篱及地被：生长正常、修剪及时、形状完整、无垃圾杂物</w:t>
      </w:r>
      <w:r>
        <w:rPr>
          <w:rFonts w:hint="eastAsia" w:ascii="仿宋_GB2312" w:hAnsi="仿宋_GB2312" w:eastAsia="仿宋_GB2312" w:cs="仿宋_GB2312"/>
          <w:snapToGrid w:val="0"/>
          <w:sz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snapToGrid w:val="0"/>
          <w:sz w:val="24"/>
        </w:rPr>
        <w:t>灌木（色块）杂草不得高于灌木（色块）本身,无藤类杂草及大型杂草。</w:t>
      </w:r>
    </w:p>
    <w:p w14:paraId="6294FA3F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sz w:val="24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  <w:t>绿化租摆标准</w:t>
      </w:r>
    </w:p>
    <w:p w14:paraId="659AEEA0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2.1每种草花的蓬径应大于20cm，同季节内摆放不得少于8个品种。每季不同规格的观叶植物均须按相应数量的高、中、低品种搭配，高0.6—1.5m的须有10种，1.5—2m的6种，2m以上的4种，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不能摆放水培植物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。</w:t>
      </w:r>
    </w:p>
    <w:p w14:paraId="0718A975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2.2同一楼层、区域观叶植物品种及栽盆、套盆应统一。</w:t>
      </w:r>
    </w:p>
    <w:p w14:paraId="48EBFA29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2.3高0.6m以上的观叶植物的盆面不应露土，栽盆底部均须配置相应的托盆。</w:t>
      </w:r>
    </w:p>
    <w:p w14:paraId="5B936812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2.4不同规格的观叶植物应按不同期限更换，高3m以上的观叶植物摆放不超过90天，高3米以下的不超过60天。</w:t>
      </w:r>
    </w:p>
    <w:p w14:paraId="79BDC1E3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2.5 摆放的所有花草、观叶植物须保持枝壮、叶茂、花鲜，无枯枝败叶，不符标准的即予更换。</w:t>
      </w:r>
    </w:p>
    <w:p w14:paraId="119A284A">
      <w:pPr>
        <w:widowControl/>
        <w:shd w:val="clear" w:color="auto" w:fill="FFFFFF"/>
        <w:spacing w:line="360" w:lineRule="auto"/>
        <w:ind w:firstLine="482" w:firstLineChars="200"/>
        <w:outlineLvl w:val="0"/>
        <w:rPr>
          <w:rFonts w:hint="eastAsia" w:ascii="仿宋_GB2312" w:hAnsi="仿宋_GB2312" w:eastAsia="仿宋_GB2312" w:cs="仿宋_GB2312"/>
          <w:b/>
          <w:bCs/>
          <w:kern w:val="0"/>
          <w:sz w:val="24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4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kern w:val="0"/>
          <w:sz w:val="24"/>
        </w:rPr>
        <w:t>、绿化养护</w:t>
      </w:r>
      <w:r>
        <w:rPr>
          <w:rFonts w:hint="eastAsia" w:ascii="仿宋_GB2312" w:hAnsi="仿宋_GB2312" w:eastAsia="仿宋_GB2312" w:cs="仿宋_GB2312"/>
          <w:b/>
          <w:bCs/>
          <w:kern w:val="0"/>
          <w:sz w:val="24"/>
          <w:lang w:eastAsia="zh-CN"/>
        </w:rPr>
        <w:t>租摆</w:t>
      </w:r>
      <w:r>
        <w:rPr>
          <w:rFonts w:hint="eastAsia" w:ascii="仿宋_GB2312" w:hAnsi="仿宋_GB2312" w:eastAsia="仿宋_GB2312" w:cs="仿宋_GB2312"/>
          <w:b/>
          <w:bCs/>
          <w:kern w:val="0"/>
          <w:sz w:val="24"/>
        </w:rPr>
        <w:t>内容</w:t>
      </w:r>
    </w:p>
    <w:p w14:paraId="39C11350">
      <w:pPr>
        <w:widowControl/>
        <w:shd w:val="clear" w:color="auto" w:fill="FFFFFF"/>
        <w:spacing w:line="360" w:lineRule="auto"/>
        <w:ind w:firstLine="472" w:firstLineChars="196"/>
        <w:outlineLvl w:val="0"/>
        <w:rPr>
          <w:rFonts w:hint="eastAsia" w:ascii="仿宋_GB2312" w:hAnsi="仿宋_GB2312" w:eastAsia="仿宋_GB2312" w:cs="仿宋_GB2312"/>
          <w:b/>
          <w:bCs/>
          <w:kern w:val="0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4"/>
          <w:lang w:val="en-US" w:eastAsia="zh-CN"/>
        </w:rPr>
        <w:t>1.绿化养护内容</w:t>
      </w:r>
    </w:p>
    <w:p w14:paraId="322897F0">
      <w:pPr>
        <w:widowControl/>
        <w:shd w:val="clear" w:color="auto" w:fill="FFFFFF"/>
        <w:spacing w:line="360" w:lineRule="auto"/>
        <w:ind w:firstLine="470" w:firstLineChars="196"/>
        <w:outlineLvl w:val="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  <w:lang w:val="en-US" w:eastAsia="zh-CN"/>
        </w:rPr>
        <w:t>项目涉及</w:t>
      </w:r>
      <w:r>
        <w:rPr>
          <w:rFonts w:hint="eastAsia" w:ascii="仿宋_GB2312" w:hAnsi="仿宋_GB2312" w:eastAsia="仿宋_GB2312" w:cs="仿宋_GB2312"/>
          <w:kern w:val="0"/>
          <w:sz w:val="24"/>
        </w:rPr>
        <w:t>范围内</w:t>
      </w:r>
      <w:r>
        <w:rPr>
          <w:rFonts w:hint="eastAsia" w:ascii="仿宋_GB2312" w:hAnsi="仿宋_GB2312" w:eastAsia="仿宋_GB2312" w:cs="仿宋_GB2312"/>
          <w:sz w:val="24"/>
        </w:rPr>
        <w:t>园林植物淋水、修剪、施肥、除草、抹芽、病虫害防治、扶正、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绿化补种、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迁移、</w:t>
      </w:r>
      <w:r>
        <w:rPr>
          <w:rFonts w:hint="eastAsia" w:ascii="仿宋_GB2312" w:hAnsi="仿宋_GB2312" w:eastAsia="仿宋_GB2312" w:cs="仿宋_GB2312"/>
          <w:sz w:val="24"/>
        </w:rPr>
        <w:t>草坪切边以及园林绿地内的绿化生产垃圾(如：树枝、树叶、草沫等)、落叶、石头清理等整套过程。</w:t>
      </w:r>
    </w:p>
    <w:p w14:paraId="0C7C79B4">
      <w:pPr>
        <w:widowControl/>
        <w:numPr>
          <w:ilvl w:val="0"/>
          <w:numId w:val="0"/>
        </w:numPr>
        <w:shd w:val="clear" w:color="auto" w:fill="FFFFFF"/>
        <w:spacing w:line="360" w:lineRule="auto"/>
        <w:ind w:left="433" w:leftChars="206" w:firstLine="69" w:firstLineChars="29"/>
        <w:outlineLvl w:val="0"/>
        <w:rPr>
          <w:rFonts w:hint="eastAsia" w:ascii="仿宋_GB2312" w:hAnsi="仿宋_GB2312" w:eastAsia="仿宋_GB2312" w:cs="仿宋_GB2312"/>
          <w:sz w:val="24"/>
        </w:rPr>
      </w:pPr>
      <w:r>
        <w:rPr>
          <w:rFonts w:hint="default" w:ascii="仿宋_GB2312" w:hAnsi="仿宋_GB2312" w:eastAsia="仿宋_GB2312" w:cs="仿宋_GB2312"/>
          <w:kern w:val="2"/>
          <w:sz w:val="24"/>
          <w:szCs w:val="22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kern w:val="2"/>
          <w:sz w:val="24"/>
          <w:szCs w:val="22"/>
          <w:lang w:val="en-US" w:eastAsia="zh-CN" w:bidi="ar-SA"/>
        </w:rPr>
        <w:t>.1</w:t>
      </w:r>
      <w:r>
        <w:rPr>
          <w:rFonts w:hint="eastAsia" w:ascii="仿宋_GB2312" w:hAnsi="仿宋_GB2312" w:eastAsia="仿宋_GB2312" w:cs="仿宋_GB2312"/>
          <w:sz w:val="24"/>
        </w:rPr>
        <w:t>乔木</w:t>
      </w:r>
    </w:p>
    <w:p w14:paraId="15D95895">
      <w:pPr>
        <w:widowControl/>
        <w:shd w:val="clear" w:color="auto" w:fill="FFFFFF"/>
        <w:spacing w:line="360" w:lineRule="auto"/>
        <w:ind w:firstLine="480" w:firstLineChars="200"/>
        <w:outlineLvl w:val="0"/>
        <w:rPr>
          <w:rFonts w:hint="eastAsia"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</w:rPr>
        <w:t>1.1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.1</w:t>
      </w:r>
      <w:r>
        <w:rPr>
          <w:rFonts w:hint="eastAsia" w:ascii="仿宋_GB2312" w:hAnsi="仿宋_GB2312" w:eastAsia="仿宋_GB2312" w:cs="仿宋_GB2312"/>
          <w:sz w:val="24"/>
        </w:rPr>
        <w:t>每年施有机肥料1—2次，每株施饼肥0.25千克，追肥一次，每棵施复合肥、混尿素0.1千克，采用穴施、及喷洒、水肥等，然后用土覆盖，淋水透彻，水渗透深度10厘米以上，及时防治病虫害，保持树木自然生长状态，每周清除树根周围杂草一次，确保无杂草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。</w:t>
      </w:r>
    </w:p>
    <w:p w14:paraId="268B1F2C">
      <w:pPr>
        <w:widowControl/>
        <w:shd w:val="clear" w:color="auto" w:fill="FFFFFF"/>
        <w:spacing w:line="360" w:lineRule="auto"/>
        <w:ind w:firstLine="480" w:firstLineChars="200"/>
        <w:outlineLvl w:val="0"/>
        <w:rPr>
          <w:rFonts w:hint="eastAsia"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1.1.2</w:t>
      </w:r>
      <w:r>
        <w:rPr>
          <w:rFonts w:hint="eastAsia" w:ascii="仿宋_GB2312" w:hAnsi="仿宋_GB2312" w:eastAsia="仿宋_GB2312" w:cs="仿宋_GB2312"/>
          <w:sz w:val="24"/>
        </w:rPr>
        <w:t>每年冬季涂白一次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</w:rPr>
        <w:t>对种植两年内的乔木和危树在台风季节前及时进行支撑加固和修枝，台风后及时抢扶歪树、抢运断枝，并做好台风后树木的整形修剪、伤口处理等工作；在降雪季节前必须完成全部常绿树木的整形修剪，遇降雪及时组织打雪、抢运断枝，及时做好雪后树木的整形修剪、伤口处理等工作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。</w:t>
      </w:r>
    </w:p>
    <w:p w14:paraId="44BC2931">
      <w:pPr>
        <w:widowControl/>
        <w:shd w:val="clear" w:color="auto" w:fill="FFFFFF"/>
        <w:spacing w:line="360" w:lineRule="auto"/>
        <w:ind w:firstLine="480" w:firstLineChars="200"/>
        <w:outlineLvl w:val="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1.1.3凡易受冻害的树</w:t>
      </w:r>
      <w:r>
        <w:rPr>
          <w:rFonts w:hint="eastAsia" w:ascii="仿宋_GB2312" w:hAnsi="仿宋_GB2312" w:eastAsia="仿宋_GB2312" w:cs="仿宋_GB2312"/>
          <w:sz w:val="24"/>
        </w:rPr>
        <w:t>木，冬季应按不同树种分别采取根际培土及覆草、主干包扎、修剪等防寒措施。防寒工作应在12月上旬前完成。对包扎保护越冬的树木，按树木耐寒程度和天气情况，在春分后逐步拆除其包扎物并立即清运，最迟应在4月上旬前拆除清运完毕。对新栽种需防寒保护的珍贵树木，必要时应在树的西北面搭防风棚。</w:t>
      </w:r>
    </w:p>
    <w:p w14:paraId="47058ED1">
      <w:pPr>
        <w:widowControl/>
        <w:shd w:val="clear" w:color="auto" w:fill="FFFFFF"/>
        <w:spacing w:line="360" w:lineRule="auto"/>
        <w:ind w:firstLine="480" w:firstLineChars="200"/>
        <w:outlineLvl w:val="0"/>
        <w:rPr>
          <w:rFonts w:hint="eastAsia"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</w:rPr>
        <w:t>1.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1.4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根据树木生长</w:t>
      </w:r>
      <w:r>
        <w:rPr>
          <w:rFonts w:hint="eastAsia" w:ascii="仿宋_GB2312" w:hAnsi="仿宋_GB2312" w:eastAsia="仿宋_GB2312" w:cs="仿宋_GB2312"/>
          <w:sz w:val="24"/>
        </w:rPr>
        <w:t>及时剪除黄枝、病虫枝、过密枝条及影响行车安全与停车的下垂枝条、徒长枝让其横向向上生长，起到夏日能遮荫的作用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</w:rPr>
        <w:t>修剪剪口大于2CM的应涂抹园林专用的防腐剂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</w:rPr>
        <w:t>对树干的空洞要及时填补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。</w:t>
      </w:r>
    </w:p>
    <w:p w14:paraId="204302B7">
      <w:pPr>
        <w:widowControl/>
        <w:spacing w:line="500" w:lineRule="exact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1.1.5</w:t>
      </w:r>
      <w:r>
        <w:rPr>
          <w:rFonts w:hint="eastAsia" w:ascii="仿宋_GB2312" w:hAnsi="仿宋_GB2312" w:eastAsia="仿宋_GB2312" w:cs="仿宋_GB2312"/>
          <w:sz w:val="24"/>
        </w:rPr>
        <w:t>保证各类乔木透光率，树下的草坪、灌木地被植物都能互相平衡生长；建筑边上乔木，及时修剪影响建筑使用的枝条，特别是窗户边上的树木，对其过密内樘枝进行修剪，保证窗户的采光率，及时清理干净修剪物。</w:t>
      </w:r>
    </w:p>
    <w:p w14:paraId="3137FD79">
      <w:pPr>
        <w:widowControl/>
        <w:spacing w:line="500" w:lineRule="exact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1.1.6</w:t>
      </w:r>
      <w:r>
        <w:rPr>
          <w:rFonts w:hint="eastAsia" w:ascii="仿宋_GB2312" w:hAnsi="仿宋_GB2312" w:eastAsia="仿宋_GB2312" w:cs="仿宋_GB2312"/>
          <w:sz w:val="24"/>
        </w:rPr>
        <w:t>每个月对乔木一级主树杆（一级分枝点以下的树杆）进行抹芽一次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</w:rPr>
        <w:t>不定芽的长度不得大于15cm。树木基部的萌蘖枝不得高于15CM。</w:t>
      </w:r>
    </w:p>
    <w:p w14:paraId="673E196F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</w:rPr>
        <w:t>2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4"/>
        </w:rPr>
        <w:t>灌木、绿篱、片苗</w:t>
      </w:r>
    </w:p>
    <w:p w14:paraId="1C1B6FDE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</w:rPr>
        <w:t>2.1每季度施肥一次，每667㎡施尿素混复合肥10千克，采用撒施及水肥等，施后三小时内淋水一次，每天淋水1次（雨天除外），水渗透深度10厘米以上，及时防治病虫害。</w:t>
      </w:r>
    </w:p>
    <w:p w14:paraId="4F1E50C4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</w:rPr>
        <w:t>2.2造型成圆形、方形或柱形的，每周小修一次，每月大修一次，剪口平滑、美观，及时剪除枯枝、病虫枝，及时补种老、病死植株，及时清除修剪物，每周清除杂草一次。</w:t>
      </w:r>
    </w:p>
    <w:p w14:paraId="5CFB366E">
      <w:pPr>
        <w:widowControl/>
        <w:spacing w:line="500" w:lineRule="exact"/>
        <w:ind w:firstLine="480" w:firstLineChars="200"/>
        <w:jc w:val="left"/>
        <w:rPr>
          <w:rFonts w:hint="default" w:ascii="仿宋_GB2312" w:hAnsi="仿宋_GB2312" w:eastAsia="仿宋_GB2312" w:cs="仿宋_GB2312"/>
          <w:kern w:val="2"/>
          <w:sz w:val="24"/>
          <w:szCs w:val="2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2"/>
          <w:lang w:val="en-US" w:eastAsia="zh-CN" w:bidi="ar-SA"/>
        </w:rPr>
        <w:t>1.2.3灌木、色块根据其生长特性及配置要求合理修剪，高度适宜，无8CM以上徒长枝，无杂草。</w:t>
      </w:r>
    </w:p>
    <w:p w14:paraId="3DA0B450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</w:rPr>
        <w:t>3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4"/>
        </w:rPr>
        <w:t>草本类</w:t>
      </w:r>
    </w:p>
    <w:p w14:paraId="43B7CC60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</w:rPr>
        <w:t>3.1每季度施肥一次，每667㎡施尿素混复合肥10千克，采用撒施及水肥等，施后三小时内淋水一次，每天淋水1次（雨天除外），水渗透深度10厘米以上，及时防治病虫害。</w:t>
      </w:r>
    </w:p>
    <w:p w14:paraId="6764D742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</w:rPr>
        <w:t xml:space="preserve">3.2每周剪除残花一次、清除杂草一次，及时剪除枯枝、黄枝并清理干净修剪物。 </w:t>
      </w:r>
    </w:p>
    <w:p w14:paraId="53B8BF3B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</w:rPr>
        <w:t>4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4"/>
        </w:rPr>
        <w:t>草坪</w:t>
      </w:r>
    </w:p>
    <w:p w14:paraId="62E63D17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</w:rPr>
        <w:t>4.1每季度施肥一次，每667㎡施尿素混复合肥10千克，施肥均匀、淋水透彻，水渗透深度5厘米以上，及时防治病虫，及时补种萎死残缺部分，覆盖率达98%以上。</w:t>
      </w:r>
    </w:p>
    <w:p w14:paraId="2C2821A3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</w:rPr>
        <w:t>4.2</w:t>
      </w:r>
      <w:r>
        <w:rPr>
          <w:rFonts w:hint="eastAsia" w:ascii="仿宋_GB2312" w:hAnsi="仿宋_GB2312" w:eastAsia="仿宋_GB2312" w:cs="仿宋_GB2312"/>
          <w:snapToGrid w:val="0"/>
          <w:sz w:val="24"/>
        </w:rPr>
        <w:t>及时修剪、保持整洁</w:t>
      </w:r>
      <w:r>
        <w:rPr>
          <w:rFonts w:hint="eastAsia" w:ascii="仿宋_GB2312" w:hAnsi="仿宋_GB2312" w:eastAsia="仿宋_GB2312" w:cs="仿宋_GB2312"/>
          <w:snapToGrid w:val="0"/>
          <w:sz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snapToGrid w:val="0"/>
          <w:sz w:val="24"/>
        </w:rPr>
        <w:t>草高不超过12厘米</w:t>
      </w:r>
      <w:r>
        <w:rPr>
          <w:rFonts w:hint="eastAsia" w:ascii="仿宋_GB2312" w:hAnsi="仿宋_GB2312" w:eastAsia="仿宋_GB2312" w:cs="仿宋_GB2312"/>
          <w:snapToGrid w:val="0"/>
          <w:sz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snapToGrid w:val="0"/>
          <w:sz w:val="24"/>
        </w:rPr>
        <w:t>草坪杂草控制在5CM以下</w:t>
      </w:r>
      <w:r>
        <w:rPr>
          <w:rFonts w:hint="eastAsia" w:ascii="仿宋_GB2312" w:hAnsi="仿宋_GB2312" w:eastAsia="仿宋_GB2312" w:cs="仿宋_GB2312"/>
          <w:sz w:val="24"/>
        </w:rPr>
        <w:t xml:space="preserve">。 </w:t>
      </w:r>
    </w:p>
    <w:p w14:paraId="17F3B2FA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FF0000"/>
          <w:sz w:val="24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</w:rPr>
        <w:t>5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4"/>
        </w:rPr>
        <w:t>盆栽花木养护：每日定时、定量给盆栽花木浇水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托盘不能有积水</w:t>
      </w:r>
      <w:r>
        <w:rPr>
          <w:rFonts w:hint="eastAsia" w:ascii="仿宋_GB2312" w:hAnsi="仿宋_GB2312" w:eastAsia="仿宋_GB2312" w:cs="仿宋_GB2312"/>
          <w:sz w:val="24"/>
        </w:rPr>
        <w:t>；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定期</w:t>
      </w:r>
      <w:r>
        <w:rPr>
          <w:rFonts w:hint="eastAsia" w:ascii="仿宋_GB2312" w:hAnsi="仿宋_GB2312" w:eastAsia="仿宋_GB2312" w:cs="仿宋_GB2312"/>
          <w:sz w:val="24"/>
        </w:rPr>
        <w:t>给盆栽花木施肥一次保证盆栽花木良好长势；定期给盆栽花木清除杂草及病虫害防治工作，保证盆栽花木健康成长；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及时清除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叶片尘埃，保持植物生长旺盛，叶色墨绿光亮，盆身洁净。</w:t>
      </w:r>
    </w:p>
    <w:p w14:paraId="666610A4">
      <w:pPr>
        <w:widowControl/>
        <w:shd w:val="clear" w:color="auto" w:fill="FFFFFF"/>
        <w:spacing w:line="360" w:lineRule="auto"/>
        <w:ind w:firstLine="472" w:firstLineChars="196"/>
        <w:outlineLvl w:val="0"/>
        <w:rPr>
          <w:rFonts w:hint="eastAsia" w:ascii="仿宋_GB2312" w:hAnsi="仿宋_GB2312" w:eastAsia="仿宋_GB2312" w:cs="仿宋_GB2312"/>
          <w:b/>
          <w:bCs/>
          <w:kern w:val="0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4"/>
          <w:lang w:val="en-US" w:eastAsia="zh-CN"/>
        </w:rPr>
        <w:t>2.绿化租摆内容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176"/>
        <w:gridCol w:w="3108"/>
        <w:gridCol w:w="1925"/>
      </w:tblGrid>
      <w:tr w14:paraId="6797CC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3AF67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  <w:t>类  型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53D18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  <w:t>规格（cm）</w:t>
            </w:r>
          </w:p>
        </w:tc>
        <w:tc>
          <w:tcPr>
            <w:tcW w:w="3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244D6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  <w:t>品       种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70FFD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  <w:t>数  量</w:t>
            </w:r>
          </w:p>
          <w:p w14:paraId="23E6F581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  <w:t>（盆）</w:t>
            </w:r>
          </w:p>
        </w:tc>
      </w:tr>
      <w:tr w14:paraId="388BAC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2F6DD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花卉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4129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H60以下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DEC78">
            <w:pPr>
              <w:widowControl/>
              <w:spacing w:line="280" w:lineRule="exact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一品红、凤梨、红掌等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0FDD0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  <w:lang w:val="en-US" w:eastAsia="zh-CN"/>
              </w:rPr>
              <w:t>850</w:t>
            </w:r>
          </w:p>
        </w:tc>
      </w:tr>
      <w:tr w14:paraId="27E04B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exact"/>
          <w:jc w:val="center"/>
        </w:trPr>
        <w:tc>
          <w:tcPr>
            <w:tcW w:w="11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9CEC7"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  <w:t>观叶植物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1367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H60-80</w:t>
            </w:r>
          </w:p>
        </w:tc>
        <w:tc>
          <w:tcPr>
            <w:tcW w:w="3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81694">
            <w:pPr>
              <w:spacing w:line="280" w:lineRule="exact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龙须铁、也门铁、花叶万年青、白掌、罗文铁、绿巨人、一叶兰、白掌</w:t>
            </w:r>
          </w:p>
          <w:p w14:paraId="1B967BFE">
            <w:pPr>
              <w:spacing w:line="280" w:lineRule="exact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仙客来、杜鹃等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AC7BC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0</w:t>
            </w:r>
          </w:p>
        </w:tc>
      </w:tr>
      <w:tr w14:paraId="0896B7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exact"/>
          <w:jc w:val="center"/>
        </w:trPr>
        <w:tc>
          <w:tcPr>
            <w:tcW w:w="11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C6ED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05088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H120-150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1711B">
            <w:pPr>
              <w:widowControl/>
              <w:spacing w:line="280" w:lineRule="exact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非洲茉莉、八叶木、棕竹、龙须铁、金钱树、大绿萝、金山棕、幸福树等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C8050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  <w:lang w:val="en-US" w:eastAsia="zh-CN"/>
              </w:rPr>
              <w:t>50</w:t>
            </w:r>
          </w:p>
        </w:tc>
      </w:tr>
      <w:tr w14:paraId="777084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1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1E0E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41C6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H150-200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FE6C9">
            <w:pPr>
              <w:widowControl/>
              <w:spacing w:line="280" w:lineRule="exact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幸福树、榕树、散尾葵等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D7320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  <w:lang w:val="en-US" w:eastAsia="zh-CN"/>
              </w:rPr>
              <w:t>270</w:t>
            </w:r>
          </w:p>
        </w:tc>
      </w:tr>
      <w:tr w14:paraId="469E55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exact"/>
          <w:jc w:val="center"/>
        </w:trPr>
        <w:tc>
          <w:tcPr>
            <w:tcW w:w="11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89FE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0281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H250以上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9F0A7">
            <w:pPr>
              <w:widowControl/>
              <w:spacing w:line="280" w:lineRule="exact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幸福树、榕树等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7522C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  <w:lang w:val="en-US" w:eastAsia="zh-CN"/>
              </w:rPr>
              <w:t>40</w:t>
            </w:r>
          </w:p>
        </w:tc>
      </w:tr>
      <w:tr w14:paraId="0FE79F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111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B525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草花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41B02"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  <w:t>蓬径20cm以上</w:t>
            </w:r>
          </w:p>
        </w:tc>
        <w:tc>
          <w:tcPr>
            <w:tcW w:w="3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ABAD6">
            <w:pPr>
              <w:widowControl/>
              <w:spacing w:line="280" w:lineRule="exact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四季海棠、仙客来、瓜叶菊等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8D84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270</w:t>
            </w:r>
          </w:p>
        </w:tc>
      </w:tr>
    </w:tbl>
    <w:p w14:paraId="5A796E4D">
      <w:pPr>
        <w:pStyle w:val="2"/>
        <w:rPr>
          <w:rFonts w:hint="default" w:ascii="仿宋" w:hAnsi="仿宋" w:eastAsia="仿宋" w:cs="仿宋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注：不能摆放水培植物。</w:t>
      </w:r>
    </w:p>
    <w:p w14:paraId="620FD7F9">
      <w:pPr>
        <w:pStyle w:val="4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4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kern w:val="0"/>
          <w:sz w:val="24"/>
        </w:rPr>
        <w:t>、绿化养护要求</w:t>
      </w:r>
    </w:p>
    <w:p w14:paraId="7C6F8E7C">
      <w:pPr>
        <w:autoSpaceDN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1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4"/>
        </w:rPr>
        <w:t>绿化充分，植物配置合理，达到黄土不露天。</w:t>
      </w:r>
    </w:p>
    <w:p w14:paraId="63CAACCF">
      <w:pPr>
        <w:autoSpaceDN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sz w:val="24"/>
          <w:shd w:val="clear" w:color="auto" w:fill="FFFFFF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园林植物达到：(1)</w:t>
      </w:r>
      <w:r>
        <w:rPr>
          <w:rFonts w:hint="eastAsia" w:ascii="仿宋_GB2312" w:hAnsi="仿宋_GB2312" w:eastAsia="仿宋_GB2312" w:cs="仿宋_GB2312"/>
          <w:spacing w:val="-15"/>
          <w:sz w:val="24"/>
          <w:shd w:val="clear" w:color="auto" w:fill="FFFFFF"/>
        </w:rPr>
        <w:t>生长势好。</w:t>
      </w: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(2)叶子健壮：①叶色正常，叶大而肥厚、在正常的条件下不黄叶，不焦叶、不卷叶、不落叶，叶上无虫尿虫网灰尘；②被啃咬的叶片最严重的每株在5％以下(包括5％)。(3)枝、干健壮：①无明显枯枝、死权、枝条粗壮，过冬前新梢木质化；②无蛀干害虫的活卵活虫；③介壳虫最严重处主枝干上100平方厘米10头活虫以下(包括10头)，较细的枝条每尺长的一段在5头活虫以下(包括5头)</w:t>
      </w:r>
      <w:r>
        <w:rPr>
          <w:rFonts w:hint="eastAsia" w:ascii="仿宋_GB2312" w:hAnsi="仿宋_GB2312" w:eastAsia="仿宋_GB2312" w:cs="仿宋_GB2312"/>
          <w:spacing w:val="-30"/>
          <w:sz w:val="24"/>
          <w:shd w:val="clear" w:color="auto" w:fill="FFFFFF"/>
        </w:rPr>
        <w:t xml:space="preserve">； </w:t>
      </w: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④树冠完整：分支点合适，主侧枝分布均称和数量适宜、内膛不乱、通风透光。(</w:t>
      </w:r>
      <w:r>
        <w:rPr>
          <w:rFonts w:hint="eastAsia" w:ascii="仿宋_GB2312" w:hAnsi="仿宋_GB2312" w:eastAsia="仿宋_GB2312" w:cs="仿宋_GB2312"/>
          <w:sz w:val="24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)行道树无缺株。(</w:t>
      </w:r>
      <w:r>
        <w:rPr>
          <w:rFonts w:hint="eastAsia" w:ascii="仿宋_GB2312" w:hAnsi="仿宋_GB2312" w:eastAsia="仿宋_GB2312" w:cs="仿宋_GB2312"/>
          <w:sz w:val="24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)草坪覆盖率应达到9</w:t>
      </w:r>
      <w:r>
        <w:rPr>
          <w:rFonts w:hint="eastAsia" w:ascii="仿宋_GB2312" w:hAnsi="仿宋_GB2312" w:eastAsia="仿宋_GB2312" w:cs="仿宋_GB2312"/>
          <w:sz w:val="24"/>
          <w:shd w:val="clear" w:color="auto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％；草坪内杂草控制在10％以内；生长茂盛颜色正常，不枯黄；</w:t>
      </w:r>
      <w:r>
        <w:rPr>
          <w:rFonts w:hint="eastAsia" w:ascii="仿宋_GB2312" w:hAnsi="仿宋_GB2312" w:eastAsia="仿宋_GB2312" w:cs="仿宋_GB2312"/>
          <w:snapToGrid w:val="0"/>
          <w:sz w:val="24"/>
        </w:rPr>
        <w:t>及时修剪、保持整洁</w:t>
      </w: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 xml:space="preserve">；无病虫害。 </w:t>
      </w:r>
    </w:p>
    <w:p w14:paraId="7A1F4E31">
      <w:pPr>
        <w:autoSpaceDN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sz w:val="24"/>
          <w:shd w:val="clear" w:color="auto" w:fill="FFFFFF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行道树、绿地内无死树，树木修剪合理，树形美观，能及时很好地解决树木与电线、建筑物、交通等之间的矛盾。</w:t>
      </w:r>
    </w:p>
    <w:p w14:paraId="4796D64E">
      <w:pPr>
        <w:autoSpaceDN w:val="0"/>
        <w:spacing w:line="360" w:lineRule="auto"/>
        <w:ind w:firstLine="480" w:firstLineChars="200"/>
        <w:rPr>
          <w:rFonts w:hint="default" w:ascii="仿宋_GB2312" w:hAnsi="仿宋_GB2312" w:eastAsia="仿宋_GB2312" w:cs="仿宋_GB2312"/>
          <w:sz w:val="24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hd w:val="clear" w:color="auto" w:fill="FFFFFF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棚架、假山及垂直绿化管护合理，达到正常生长量。</w:t>
      </w:r>
    </w:p>
    <w:p w14:paraId="33A2FE4E">
      <w:pPr>
        <w:autoSpaceDN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24"/>
        </w:rPr>
        <w:t>绿化养护过程中生产垃圾(如：树枝、树叶、草沫等)重点区域能做到随产随清，其它区域做到日产日清；绿地整洁，无砖石瓦块、并做到经常保洁。垃圾须按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院</w:t>
      </w:r>
      <w:r>
        <w:rPr>
          <w:rFonts w:hint="eastAsia" w:ascii="仿宋_GB2312" w:hAnsi="仿宋_GB2312" w:eastAsia="仿宋_GB2312" w:cs="仿宋_GB2312"/>
          <w:sz w:val="24"/>
        </w:rPr>
        <w:t>方要求堆放到指定绿化垃圾池内。</w:t>
      </w:r>
    </w:p>
    <w:p w14:paraId="4AB6BCB6">
      <w:pPr>
        <w:autoSpaceDN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shd w:val="clear" w:color="auto" w:fill="FFFFFF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24"/>
        </w:rPr>
        <w:t>绿地、草坪内无堆物堆料、搭棚或侵占等；行道树树干上无钉栓刻画的现象，树下距树干2米范围内无堆物、</w:t>
      </w:r>
      <w:r>
        <w:rPr>
          <w:rFonts w:hint="eastAsia" w:ascii="仿宋_GB2312" w:hAnsi="仿宋_GB2312" w:eastAsia="仿宋_GB2312" w:cs="仿宋_GB2312"/>
          <w:spacing w:val="-15"/>
          <w:sz w:val="24"/>
        </w:rPr>
        <w:t>堆料、搭棚设摊、圈栏等影响树木养护管理和生长的现象，</w:t>
      </w:r>
      <w:r>
        <w:rPr>
          <w:rFonts w:hint="eastAsia" w:ascii="仿宋_GB2312" w:hAnsi="仿宋_GB2312" w:eastAsia="仿宋_GB2312" w:cs="仿宋_GB2312"/>
          <w:sz w:val="24"/>
        </w:rPr>
        <w:t>2米以内如有，则应有保护措施。</w:t>
      </w:r>
    </w:p>
    <w:p w14:paraId="60E3A8C3">
      <w:pPr>
        <w:autoSpaceDN w:val="0"/>
        <w:spacing w:line="360" w:lineRule="auto"/>
        <w:ind w:firstLine="482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sz w:val="24"/>
        </w:rPr>
        <w:t>、</w:t>
      </w:r>
      <w:r>
        <w:rPr>
          <w:rFonts w:hint="eastAsia" w:ascii="仿宋_GB2312" w:hAnsi="仿宋_GB2312" w:eastAsia="仿宋_GB2312" w:cs="仿宋_GB2312"/>
          <w:b/>
          <w:sz w:val="24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b/>
          <w:sz w:val="24"/>
        </w:rPr>
        <w:t>期</w:t>
      </w:r>
      <w:r>
        <w:rPr>
          <w:rFonts w:hint="eastAsia" w:ascii="仿宋_GB2312" w:hAnsi="仿宋_GB2312" w:eastAsia="仿宋_GB2312" w:cs="仿宋_GB2312"/>
          <w:b/>
          <w:sz w:val="24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24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年</w:t>
      </w:r>
    </w:p>
    <w:p w14:paraId="6D14A3C3">
      <w:pPr>
        <w:autoSpaceDN w:val="0"/>
        <w:spacing w:line="360" w:lineRule="auto"/>
        <w:ind w:firstLine="482" w:firstLineChars="200"/>
        <w:rPr>
          <w:rFonts w:hint="eastAsia" w:ascii="仿宋_GB2312" w:hAnsi="仿宋_GB2312" w:eastAsia="仿宋_GB2312" w:cs="仿宋_GB2312"/>
          <w:b/>
          <w:color w:val="000000"/>
          <w:sz w:val="24"/>
        </w:rPr>
      </w:pPr>
      <w:r>
        <w:rPr>
          <w:rFonts w:hint="eastAsia" w:ascii="仿宋_GB2312" w:hAnsi="仿宋_GB2312" w:eastAsia="仿宋_GB2312" w:cs="仿宋_GB2312"/>
          <w:b/>
          <w:color w:val="000000"/>
          <w:sz w:val="24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/>
          <w:color w:val="000000"/>
          <w:sz w:val="24"/>
        </w:rPr>
        <w:t>、绿化养护</w:t>
      </w:r>
      <w:r>
        <w:rPr>
          <w:rFonts w:hint="eastAsia" w:ascii="仿宋_GB2312" w:hAnsi="仿宋_GB2312" w:eastAsia="仿宋_GB2312" w:cs="仿宋_GB2312"/>
          <w:b/>
          <w:color w:val="000000"/>
          <w:sz w:val="24"/>
          <w:lang w:eastAsia="zh-CN"/>
        </w:rPr>
        <w:t>租摆</w:t>
      </w:r>
      <w:r>
        <w:rPr>
          <w:rFonts w:hint="eastAsia" w:ascii="仿宋_GB2312" w:hAnsi="仿宋_GB2312" w:eastAsia="仿宋_GB2312" w:cs="仿宋_GB2312"/>
          <w:b/>
          <w:color w:val="000000"/>
          <w:sz w:val="24"/>
        </w:rPr>
        <w:t>项目人员要求</w:t>
      </w:r>
    </w:p>
    <w:p w14:paraId="0CF8A536">
      <w:pPr>
        <w:autoSpaceDN w:val="0"/>
        <w:spacing w:line="360" w:lineRule="auto"/>
        <w:rPr>
          <w:rFonts w:hint="eastAsia" w:ascii="仿宋_GB2312" w:hAnsi="仿宋_GB2312" w:eastAsia="仿宋_GB2312" w:cs="仿宋_GB2312"/>
          <w:color w:val="000000"/>
          <w:kern w:val="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hd w:val="clear" w:color="auto" w:fill="FFFFFF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24"/>
          <w:shd w:val="clear" w:color="auto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24"/>
          <w:shd w:val="clear" w:color="auto" w:fill="FFFFFF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</w:rPr>
        <w:t xml:space="preserve"> 1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</w:rPr>
        <w:t>按照本次绿化养护项目的范围合理配备必要的人员和设备数量，并达到以下配备要求：</w:t>
      </w:r>
    </w:p>
    <w:p w14:paraId="3653B4D2">
      <w:pPr>
        <w:autoSpaceDN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</w:rPr>
        <w:t>1.1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项目须配备一名项目经理，常驻或每日现场巡查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</w:rPr>
        <w:t>，有多年从事相关工作经验，熟悉绿化工作标准和要求，责任心强，积极按照绿化要求和检验标准开展工作，全面负责管理和协调绿化养护工作，养护人员管理及具体工作安排。</w:t>
      </w:r>
    </w:p>
    <w:p w14:paraId="72E4CB35">
      <w:pPr>
        <w:autoSpaceDN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</w:rPr>
        <w:t>1.2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所配备的绿化养护人员，熟悉绿化养护的基本方法和要求，严格按照绿化工作标准开展工作，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统一着装、文明作业，不得影响医院正常医疗秩序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。</w:t>
      </w:r>
    </w:p>
    <w:p w14:paraId="3840F6CB">
      <w:pPr>
        <w:autoSpaceDN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</w:rPr>
        <w:t>1.3该项目所配备的人员年龄要求：绿化养护人员要求平均年龄不超过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</w:rPr>
        <w:t>岁。</w:t>
      </w:r>
    </w:p>
    <w:p w14:paraId="2FE97FF1">
      <w:pPr>
        <w:autoSpaceDN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</w:rPr>
        <w:t>1.4其它管理要求：绿化管理人员和绿化养护人员相对固定，无特殊情况不得随意更换，人员变动率低于20%，养护期间无违章操作现象，无安全事故。如未能达到上述人员管理要求，采购方有权终止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</w:rPr>
        <w:t>的的绿化养护管理工作。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</w:rPr>
        <w:t>在采购方医院范围内，必须严格遵守采购方管理制度，必须严格落实安全生产措施，严格执行安全操作规范，严格遵守防火规定等。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</w:rPr>
        <w:t>在采购方医院范围内造成的一切安全事故和人员伤害由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</w:rPr>
        <w:t>负完全责任。</w:t>
      </w:r>
    </w:p>
    <w:p w14:paraId="734ED2C1">
      <w:pPr>
        <w:autoSpaceDN w:val="0"/>
        <w:spacing w:line="360" w:lineRule="auto"/>
        <w:ind w:firstLine="480" w:firstLineChars="200"/>
        <w:rPr>
          <w:rFonts w:hint="default" w:ascii="仿宋_GB2312" w:hAnsi="仿宋_GB2312" w:eastAsia="仿宋_GB2312" w:cs="仿宋_GB2312"/>
          <w:color w:val="FF0000"/>
          <w:kern w:val="0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.</w:t>
      </w:r>
      <w:bookmarkStart w:id="0" w:name="OLE_LINK1"/>
      <w:bookmarkStart w:id="1" w:name="OLE_LINK2"/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绿化养护工作日程安排：每天上午7：30至下午17：30，中午休息时间2小时。</w:t>
      </w:r>
      <w:bookmarkEnd w:id="0"/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采购方有权根据实际工作需要，对养护人员的工作时段进行适时调整。供应商应积极配合并完成采购方安排的各项临时性任务，包括但不限于植物修剪、施肥、除草、病虫害防治、扶正、绿化补种及迁移等所有养护管理范围内的工作。如遇紧急情况，供应商须在24小时内采取有效应对措施。</w:t>
      </w:r>
    </w:p>
    <w:bookmarkEnd w:id="1"/>
    <w:p w14:paraId="03EACFD2">
      <w:pPr>
        <w:autoSpaceDN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24"/>
        </w:rPr>
        <w:t>承包养护期限内，需按照园林绿化养护操作规程及园林绿化养护质量标准，</w:t>
      </w:r>
      <w:r>
        <w:rPr>
          <w:rFonts w:hint="eastAsia" w:ascii="仿宋_GB2312" w:hAnsi="仿宋_GB2312" w:eastAsia="仿宋_GB2312" w:cs="仿宋_GB2312"/>
          <w:sz w:val="24"/>
        </w:rPr>
        <w:t>合理组织，精心养护</w:t>
      </w:r>
      <w:r>
        <w:rPr>
          <w:rFonts w:hint="eastAsia" w:ascii="仿宋_GB2312" w:hAnsi="仿宋_GB2312" w:eastAsia="仿宋_GB2312" w:cs="仿宋_GB2312"/>
          <w:kern w:val="0"/>
          <w:sz w:val="24"/>
        </w:rPr>
        <w:t>，养护后的绿地应植物生长旺盛，设施完善，环境整洁美观。</w:t>
      </w:r>
    </w:p>
    <w:p w14:paraId="69B840A6">
      <w:pPr>
        <w:autoSpaceDN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kern w:val="0"/>
          <w:sz w:val="24"/>
        </w:rPr>
        <w:t>其他要求：</w:t>
      </w:r>
    </w:p>
    <w:p w14:paraId="22E1EBF8">
      <w:pPr>
        <w:autoSpaceDN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0"/>
          <w:sz w:val="24"/>
        </w:rPr>
        <w:t>.1养护人员要遵守采购方的有关规定，要严格按照其制定的绿化养护质量标准及管理要求开展工作，工作要有记录，每进行一项工作之前必须向</w:t>
      </w:r>
      <w:r>
        <w:rPr>
          <w:rFonts w:hint="eastAsia" w:ascii="仿宋_GB2312" w:hAnsi="仿宋_GB2312" w:eastAsia="仿宋_GB2312" w:cs="仿宋_GB2312"/>
          <w:kern w:val="0"/>
          <w:sz w:val="24"/>
          <w:lang w:val="en-US" w:eastAsia="zh-CN"/>
        </w:rPr>
        <w:t>相关</w:t>
      </w:r>
      <w:r>
        <w:rPr>
          <w:rFonts w:hint="eastAsia" w:ascii="仿宋_GB2312" w:hAnsi="仿宋_GB2312" w:eastAsia="仿宋_GB2312" w:cs="仿宋_GB2312"/>
          <w:kern w:val="0"/>
          <w:sz w:val="24"/>
        </w:rPr>
        <w:t>的职能部门汇报工作计划和工作方法，得到批准后方可进行，杜绝因盲目工作而违反了</w:t>
      </w:r>
      <w:r>
        <w:rPr>
          <w:rFonts w:hint="eastAsia" w:ascii="仿宋_GB2312" w:hAnsi="仿宋_GB2312" w:eastAsia="仿宋_GB2312" w:cs="仿宋_GB2312"/>
          <w:kern w:val="0"/>
          <w:sz w:val="24"/>
          <w:lang w:val="en-US" w:eastAsia="zh-CN"/>
        </w:rPr>
        <w:t>院</w:t>
      </w:r>
      <w:r>
        <w:rPr>
          <w:rFonts w:hint="eastAsia" w:ascii="仿宋_GB2312" w:hAnsi="仿宋_GB2312" w:eastAsia="仿宋_GB2312" w:cs="仿宋_GB2312"/>
          <w:kern w:val="0"/>
          <w:sz w:val="24"/>
        </w:rPr>
        <w:t>方管理的相关条例。</w:t>
      </w:r>
    </w:p>
    <w:p w14:paraId="11E32940">
      <w:pPr>
        <w:autoSpaceDN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0"/>
          <w:sz w:val="24"/>
        </w:rPr>
        <w:t>.2养护过程中产生的树柴和杂草及时清运离场，堆入指定地点，按时集中清运。</w:t>
      </w:r>
    </w:p>
    <w:p w14:paraId="728EB583">
      <w:pPr>
        <w:pStyle w:val="2"/>
        <w:rPr>
          <w:rFonts w:hint="default" w:eastAsia="仿宋_GB2312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4.3供应商须自备齐全、专业的绿化养护机械设备（包括但不限于剪草机、绿篱机、打药机等）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jYjI2Nzc3M2NmMzdjNDE5OTYxOWIwODQyYjMyMDUifQ=="/>
  </w:docVars>
  <w:rsids>
    <w:rsidRoot w:val="060D307E"/>
    <w:rsid w:val="05A00C10"/>
    <w:rsid w:val="060D307E"/>
    <w:rsid w:val="09C14704"/>
    <w:rsid w:val="15F707B9"/>
    <w:rsid w:val="1D924406"/>
    <w:rsid w:val="1DFE6B09"/>
    <w:rsid w:val="23983271"/>
    <w:rsid w:val="24B9483A"/>
    <w:rsid w:val="26EA1980"/>
    <w:rsid w:val="289D2881"/>
    <w:rsid w:val="472505AD"/>
    <w:rsid w:val="48DE14DC"/>
    <w:rsid w:val="50BA5CF9"/>
    <w:rsid w:val="512E4D7B"/>
    <w:rsid w:val="59800EE9"/>
    <w:rsid w:val="5DB21854"/>
    <w:rsid w:val="629426D6"/>
    <w:rsid w:val="65CF0BCA"/>
    <w:rsid w:val="6B5804FF"/>
    <w:rsid w:val="73D20A80"/>
    <w:rsid w:val="75DF3768"/>
    <w:rsid w:val="7CC47536"/>
    <w:rsid w:val="7D2B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widowControl/>
      <w:spacing w:before="240" w:after="60"/>
      <w:jc w:val="center"/>
      <w:outlineLvl w:val="0"/>
    </w:pPr>
    <w:rPr>
      <w:rFonts w:ascii="Arial" w:hAnsi="Arial"/>
      <w:bCs/>
      <w:kern w:val="28"/>
      <w:sz w:val="44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99"/>
    <w:pPr>
      <w:spacing w:line="360" w:lineRule="auto"/>
      <w:ind w:firstLine="480" w:firstLineChars="200"/>
    </w:pPr>
    <w:rPr>
      <w:sz w:val="24"/>
      <w:szCs w:val="22"/>
      <w:lang w:val="zh-CN"/>
    </w:rPr>
  </w:style>
  <w:style w:type="paragraph" w:styleId="4">
    <w:name w:val="Body Text"/>
    <w:basedOn w:val="1"/>
    <w:next w:val="1"/>
    <w:unhideWhenUsed/>
    <w:qFormat/>
    <w:uiPriority w:val="99"/>
    <w:pPr>
      <w:spacing w:after="120"/>
    </w:p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3685</Words>
  <Characters>3922</Characters>
  <Lines>0</Lines>
  <Paragraphs>0</Paragraphs>
  <TotalTime>0</TotalTime>
  <ScaleCrop>false</ScaleCrop>
  <LinksUpToDate>false</LinksUpToDate>
  <CharactersWithSpaces>3942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2025-01-23T01:33:00Z</dcterms:created>
  <dc:creator>charming</dc:creator>
  <cp:lastModifiedBy>第N滴血</cp:lastModifiedBy>
  <dcterms:modified xsi:type="dcterms:W3CDTF">2025-10-27T07:06:37Z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B19033E659E84636B96E7872992A6669</vt:lpwstr>
  </property>
  <property fmtid="{D5CDD505-2E9C-101B-9397-08002B2CF9AE}" pid="4" name="KSOTemplateDocerSaveRecord">
    <vt:lpwstr>eyJoZGlkIjoiZTAwOWI5M2RkMmE5YjI1NWQwZGM3MjFkZWRmZGIzOTciLCJ1c2VySWQiOiI0MDE5MDA0NDkifQ==</vt:lpwstr>
  </property>
</Properties>
</file>