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移动输液系统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FF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 w:ascii="宋体" w:hAnsi="宋体" w:eastAsia="宋体" w:cs="宋体"/>
              </w:rPr>
              <w:t>移动输液管理系统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，功能包括：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接单、座位分配、配药、穿刺呼叫、穿刺、接瓶、结束输液，合计投入25.5万元。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0"/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面对近几年提出的现代化医院建设、电子病历、智慧服务、智慧管理“三位一体”的智慧医院建设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医院信息标准化建设及新版等级医院评审要求，加上我院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移动输液系统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扩充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升级目标：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单院区老版本，需升级；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90张椅子，2个输液，儿童成人隔离区，2个HDMI信号源，90个按钮，2个RFID；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电视屏2个，电脑一体机1台，皮试一体机1台，扫描枪2个；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交换机POE2台；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高危药品双人核对（双签）；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一院两区输液收费统计，延安路配药，兰亭也可输液；</w:t>
            </w:r>
          </w:p>
          <w:p>
            <w:pPr>
              <w:pStyle w:val="10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包含延安院区+兰亭院区2年维保服务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  <w:p>
            <w:pPr>
              <w:pStyle w:val="10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0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pStyle w:val="10"/>
              <w:numPr>
                <w:numId w:val="0"/>
              </w:numP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</w:p>
          <w:p>
            <w:pPr>
              <w:pStyle w:val="10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69A9"/>
    <w:multiLevelType w:val="singleLevel"/>
    <w:tmpl w:val="A4B869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00832472"/>
    <w:rsid w:val="038F5FAE"/>
    <w:rsid w:val="08332E74"/>
    <w:rsid w:val="0C511E1F"/>
    <w:rsid w:val="201E2085"/>
    <w:rsid w:val="33632DF3"/>
    <w:rsid w:val="337B4F13"/>
    <w:rsid w:val="5D1041BB"/>
    <w:rsid w:val="5E5149D7"/>
    <w:rsid w:val="697D4817"/>
    <w:rsid w:val="750B1F59"/>
    <w:rsid w:val="78BD0E33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6"/>
    <w:qFormat/>
    <w:uiPriority w:val="0"/>
    <w:pPr>
      <w:spacing w:before="156" w:beforeLines="50" w:after="156" w:afterLines="50" w:line="400" w:lineRule="exact"/>
    </w:pPr>
    <w:rPr>
      <w:rFonts w:ascii="宋体" w:hAnsi="Courier New" w:eastAsia="宋体"/>
      <w:sz w:val="24"/>
    </w:rPr>
  </w:style>
  <w:style w:type="paragraph" w:customStyle="1" w:styleId="6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  <w:style w:type="paragraph" w:customStyle="1" w:styleId="11">
    <w:name w:val="样式3"/>
    <w:basedOn w:val="5"/>
    <w:qFormat/>
    <w:uiPriority w:val="0"/>
    <w:pPr>
      <w:spacing w:line="440" w:lineRule="atLeast"/>
      <w:ind w:firstLine="564"/>
    </w:pPr>
    <w:rPr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