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单一来源采购专家论证报告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30"/>
        <w:gridCol w:w="3476"/>
        <w:gridCol w:w="1268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61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采购单位名称</w:t>
            </w:r>
          </w:p>
        </w:tc>
        <w:tc>
          <w:tcPr>
            <w:tcW w:w="6961" w:type="dxa"/>
            <w:gridSpan w:val="3"/>
          </w:tcPr>
          <w:p>
            <w:pPr>
              <w:rPr>
                <w:rFonts w:hint="default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  <w:t>绍兴第二医院医共体总院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61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3476" w:type="dxa"/>
          </w:tcPr>
          <w:p>
            <w:pP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zh-CN" w:eastAsia="zh-CN" w:bidi="ar-SA"/>
              </w:rPr>
              <w:t>院内感染管理系统</w:t>
            </w:r>
            <w:r>
              <w:rPr>
                <w:rFonts w:hint="eastAsia" w:ascii="Times New Roman" w:hAnsi="Times New Roman" w:cstheme="minorBidi"/>
                <w:b w:val="0"/>
                <w:bCs w:val="0"/>
                <w:color w:val="0000FF"/>
                <w:kern w:val="28"/>
                <w:sz w:val="21"/>
                <w:szCs w:val="20"/>
                <w:vertAlign w:val="baseline"/>
                <w:lang w:val="zh-CN" w:eastAsia="zh-CN" w:bidi="ar-SA"/>
              </w:rPr>
              <w:t>扩充升级</w:t>
            </w:r>
          </w:p>
        </w:tc>
        <w:tc>
          <w:tcPr>
            <w:tcW w:w="1268" w:type="dxa"/>
          </w:tcPr>
          <w:p>
            <w:pPr>
              <w:rPr>
                <w:rFonts w:hint="default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  <w:t>预算金额</w:t>
            </w:r>
          </w:p>
        </w:tc>
        <w:tc>
          <w:tcPr>
            <w:tcW w:w="2217" w:type="dxa"/>
          </w:tcPr>
          <w:p>
            <w:pPr>
              <w:rPr>
                <w:rFonts w:hint="default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  <w:t>11万元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</w:trPr>
        <w:tc>
          <w:tcPr>
            <w:tcW w:w="8522" w:type="dxa"/>
            <w:gridSpan w:val="5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项目背景和单一来源理由：</w:t>
            </w:r>
          </w:p>
          <w:p>
            <w:pPr>
              <w:ind w:firstLine="420" w:firstLineChars="20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项目背景：</w:t>
            </w:r>
          </w:p>
          <w:p>
            <w:pPr>
              <w:pStyle w:val="16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zh-CN" w:eastAsia="zh-CN"/>
              </w:rPr>
              <w:t>我院于201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  <w:vertAlign w:val="baseline"/>
                <w:lang w:val="zh-CN" w:eastAsia="zh-CN"/>
              </w:rPr>
              <w:t>年上线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院内感染管理系统，共计投入21万。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设置架构及模式当初设计时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仅考虑满足了当时的规划设计及管理要求，且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只考虑了单体医院的管理要求。</w:t>
            </w:r>
          </w:p>
          <w:p>
            <w:pPr>
              <w:pStyle w:val="16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面对近几年提出的现代化医院建设、电子病历、智慧服务、智慧管理“三位一体”的智慧医院建设</w:t>
            </w:r>
            <w:r>
              <w:rPr>
                <w:rFonts w:hint="eastAsia"/>
                <w:b w:val="0"/>
                <w:bCs w:val="0"/>
                <w:vertAlign w:val="baseline"/>
                <w:lang w:val="zh-CN" w:eastAsia="zh-CN"/>
              </w:rPr>
              <w:t>、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医院信息标准化建设及新版等级医院评审要求，加上我院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兰亭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院区的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即将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投入运营，都对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院内感染管理系统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提出了更高的要求</w:t>
            </w:r>
            <w:r>
              <w:rPr>
                <w:rFonts w:hint="eastAsia"/>
                <w:b w:val="0"/>
                <w:bCs w:val="0"/>
                <w:vertAlign w:val="baseline"/>
                <w:lang w:val="zh-CN" w:eastAsia="zh-CN"/>
              </w:rPr>
              <w:t>。</w:t>
            </w:r>
          </w:p>
          <w:p>
            <w:pPr>
              <w:pStyle w:val="16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目前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系统为单体医院的管理模式架构设计，不满足两院区应用，需要对数据库及应用架构进行升级改造，以适用多院区一体化管理要求；在本次多院区一套信息化建设过程中，需要根据实际开展业务灵活调整功能模块，构建统一的规则，多院区数据统一标准共享，推动多院区一体化发展。</w:t>
            </w:r>
          </w:p>
          <w:p>
            <w:pPr>
              <w:pStyle w:val="16"/>
              <w:ind w:firstLine="420" w:firstLineChars="200"/>
              <w:rPr>
                <w:rFonts w:hint="default" w:ascii="Times New Roman" w:hAnsi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改造升级目标：兰亭院区和延安路院区共用一套数据库，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院感系统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按照多院区模式进行改造。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院感系统需要进行底层代码组织改造，区分两个院区的数据，院感系统需要在获取数据源的时候需要区分两个院区的患者，并且区分患者的业务数据，需要重新核查数据和配置系统。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包括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两年的维护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费。</w:t>
            </w:r>
          </w:p>
          <w:p>
            <w:pPr>
              <w:pStyle w:val="16"/>
              <w:ind w:firstLine="420" w:firstLineChars="200"/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  <w:t>因升级项目中包含对原程序的修改,需对该软件系统结构非常熟悉,才能进行项目升级,如采用非原软件开发商来完成此项工作不仅增加维护难度和风险，无法按期完成项目建设，若更换系统承接主体，将导致现有系统在对接后可能无法正常运营。而原开发商，充分理解、掌握系统所有的设计思路，实现细节，可完全避免上述风险。</w:t>
            </w:r>
          </w:p>
          <w:p>
            <w:pPr>
              <w:pStyle w:val="16"/>
              <w:numPr>
                <w:ilvl w:val="0"/>
                <w:numId w:val="0"/>
              </w:numPr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0000FF"/>
                <w:vertAlign w:val="baseline"/>
                <w:lang w:val="en-US" w:eastAsia="zh-CN"/>
              </w:rPr>
              <w:t>且该项目是在原有系统基础上进行系统升级,要保证该项目与原项目的一致性和配套性。符合《中华人民共和国政府采购法》第三十一条“(一)只能从唯一供应商处采购的”的情形。故建议</w:t>
            </w:r>
            <w:r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  <w:t>该系统扩充升级</w:t>
            </w:r>
            <w:r>
              <w:rPr>
                <w:rFonts w:hint="default"/>
                <w:b w:val="0"/>
                <w:bCs w:val="0"/>
                <w:color w:val="0000FF"/>
                <w:vertAlign w:val="baseline"/>
                <w:lang w:val="en-US" w:eastAsia="zh-CN"/>
              </w:rPr>
              <w:t>采购项目采用单一来源方式向</w:t>
            </w:r>
            <w:r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  <w:t>原供应商</w:t>
            </w:r>
            <w:r>
              <w:rPr>
                <w:rFonts w:hint="default"/>
                <w:b w:val="0"/>
                <w:bCs w:val="0"/>
                <w:color w:val="0000FF"/>
                <w:vertAlign w:val="baseline"/>
                <w:lang w:val="en-US" w:eastAsia="zh-CN"/>
              </w:rPr>
              <w:t>进行采购。</w:t>
            </w:r>
          </w:p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                                       （单位盖章）</w:t>
            </w:r>
            <w:bookmarkStart w:id="0" w:name="_GoBack"/>
            <w:bookmarkEnd w:id="0"/>
          </w:p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                                     年 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4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专家1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论证意见</w:t>
            </w:r>
          </w:p>
        </w:tc>
        <w:tc>
          <w:tcPr>
            <w:tcW w:w="7091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姓名：              工作单位：                     职称：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专家2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论证意见</w:t>
            </w:r>
          </w:p>
        </w:tc>
        <w:tc>
          <w:tcPr>
            <w:tcW w:w="7091" w:type="dxa"/>
            <w:gridSpan w:val="4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姓名：              工作单位：                     职称：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专家3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论证意见</w:t>
            </w:r>
          </w:p>
        </w:tc>
        <w:tc>
          <w:tcPr>
            <w:tcW w:w="7091" w:type="dxa"/>
            <w:gridSpan w:val="4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姓名：              工作单位：                     职称： 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注：1、单一来源论证由采购单位自行组织完成；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专家组由三人以上单数组成；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本表格中专业人员论证意见由专业人员手工填写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AE4C46"/>
    <w:multiLevelType w:val="singleLevel"/>
    <w:tmpl w:val="15AE4C46"/>
    <w:lvl w:ilvl="0" w:tentative="0">
      <w:start w:val="2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kZTM3MDc3Mzc3NGRiZThiOGRlMTVmNTM3YWRhYjEifQ=="/>
  </w:docVars>
  <w:rsids>
    <w:rsidRoot w:val="33632DF3"/>
    <w:rsid w:val="201E2085"/>
    <w:rsid w:val="33632DF3"/>
    <w:rsid w:val="365F04F4"/>
    <w:rsid w:val="377F64D1"/>
    <w:rsid w:val="38A001EC"/>
    <w:rsid w:val="3CD5701C"/>
    <w:rsid w:val="3DBF1EC9"/>
    <w:rsid w:val="5D1041BB"/>
    <w:rsid w:val="66EA3EB8"/>
    <w:rsid w:val="697D4817"/>
    <w:rsid w:val="750B1F59"/>
    <w:rsid w:val="7BD5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6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7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3"/>
    <w:basedOn w:val="3"/>
    <w:qFormat/>
    <w:uiPriority w:val="0"/>
    <w:pPr>
      <w:spacing w:line="440" w:lineRule="atLeast"/>
      <w:ind w:firstLine="564"/>
    </w:pPr>
    <w:rPr>
      <w:b/>
      <w:sz w:val="24"/>
      <w:szCs w:val="20"/>
    </w:rPr>
  </w:style>
  <w:style w:type="paragraph" w:styleId="3">
    <w:name w:val="Plain Text"/>
    <w:basedOn w:val="1"/>
    <w:next w:val="4"/>
    <w:qFormat/>
    <w:uiPriority w:val="0"/>
    <w:pPr>
      <w:spacing w:before="156" w:beforeLines="50" w:after="156" w:afterLines="50" w:line="400" w:lineRule="exact"/>
    </w:pPr>
    <w:rPr>
      <w:rFonts w:hAnsi="Courier New"/>
    </w:rPr>
  </w:style>
  <w:style w:type="paragraph" w:customStyle="1" w:styleId="4">
    <w:name w:val="TOC 标题4"/>
    <w:next w:val="1"/>
    <w:qFormat/>
    <w:uiPriority w:val="0"/>
    <w:pPr>
      <w:wordWrap w:val="0"/>
    </w:pPr>
    <w:rPr>
      <w:rFonts w:ascii="宋体" w:hAnsi="宋体" w:eastAsia="宋体" w:cs="宋体"/>
      <w:sz w:val="32"/>
      <w:lang w:val="en-US" w:eastAsia="zh-CN" w:bidi="ar-SA"/>
    </w:rPr>
  </w:style>
  <w:style w:type="paragraph" w:styleId="8">
    <w:name w:val="Body Text"/>
    <w:basedOn w:val="1"/>
    <w:qFormat/>
    <w:uiPriority w:val="0"/>
    <w:pPr>
      <w:spacing w:after="120"/>
    </w:pPr>
  </w:style>
  <w:style w:type="paragraph" w:styleId="9">
    <w:name w:val="Body Text Indent"/>
    <w:basedOn w:val="1"/>
    <w:next w:val="10"/>
    <w:qFormat/>
    <w:uiPriority w:val="0"/>
    <w:pPr>
      <w:widowControl w:val="0"/>
      <w:spacing w:after="120" w:line="360" w:lineRule="exact"/>
      <w:ind w:firstLine="482"/>
      <w:jc w:val="both"/>
    </w:pPr>
    <w:rPr>
      <w:rFonts w:ascii="Arial" w:hAnsi="Arial" w:cs="Times New Roman"/>
      <w:kern w:val="2"/>
      <w:szCs w:val="20"/>
    </w:rPr>
  </w:style>
  <w:style w:type="paragraph" w:styleId="10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11">
    <w:name w:val="Body Text First Indent"/>
    <w:basedOn w:val="8"/>
    <w:qFormat/>
    <w:uiPriority w:val="0"/>
    <w:pPr>
      <w:ind w:firstLine="420" w:firstLineChars="100"/>
    </w:pPr>
  </w:style>
  <w:style w:type="paragraph" w:styleId="12">
    <w:name w:val="Body Text First Indent 2"/>
    <w:basedOn w:val="9"/>
    <w:next w:val="11"/>
    <w:qFormat/>
    <w:uiPriority w:val="0"/>
    <w:pPr>
      <w:ind w:left="420" w:leftChars="200" w:firstLine="420" w:firstLineChars="200"/>
    </w:pPr>
    <w:rPr>
      <w:sz w:val="21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1</TotalTime>
  <ScaleCrop>false</ScaleCrop>
  <LinksUpToDate>false</LinksUpToDate>
  <CharactersWithSpaces>372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2023-07-25T07:08:00Z</dcterms:created>
  <dc:creator>丱爱动漫</dc:creator>
  <cp:lastModifiedBy>石文龙</cp:lastModifiedBy>
  <cp:lastPrinted>2023-07-25T07:52:00Z</cp:lastPrinted>
  <dcterms:modified xsi:type="dcterms:W3CDTF">2024-06-26T09:48:30Z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C2C23EA7853645D29DE6C1CFD14CB5A5_11</vt:lpwstr>
  </property>
</Properties>
</file>