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单一来源采购专家论证报告</w:t>
      </w:r>
      <w:bookmarkStart w:id="0" w:name="_GoBack"/>
      <w:bookmarkEnd w:id="0"/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30"/>
        <w:gridCol w:w="4121"/>
        <w:gridCol w:w="1148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61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采购单位名称</w:t>
            </w:r>
          </w:p>
        </w:tc>
        <w:tc>
          <w:tcPr>
            <w:tcW w:w="6961" w:type="dxa"/>
            <w:gridSpan w:val="3"/>
          </w:tcPr>
          <w:p>
            <w:pPr>
              <w:rPr>
                <w:rFonts w:hint="default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绍兴第二医院医共体总院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61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4121" w:type="dxa"/>
          </w:tcPr>
          <w:p>
            <w:pP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供应室消毒追溯系统</w:t>
            </w:r>
            <w:r>
              <w:rPr>
                <w:rFonts w:hint="eastAsia"/>
                <w:color w:val="0000FF"/>
                <w:lang w:eastAsia="zh-CN"/>
              </w:rPr>
              <w:t>扩充升级</w:t>
            </w:r>
          </w:p>
        </w:tc>
        <w:tc>
          <w:tcPr>
            <w:tcW w:w="1148" w:type="dxa"/>
          </w:tcPr>
          <w:p>
            <w:pPr>
              <w:rPr>
                <w:rFonts w:hint="default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预算金额</w:t>
            </w:r>
          </w:p>
        </w:tc>
        <w:tc>
          <w:tcPr>
            <w:tcW w:w="1692" w:type="dxa"/>
          </w:tcPr>
          <w:p>
            <w:pPr>
              <w:rPr>
                <w:rFonts w:hint="default" w:ascii="Times New Roman" w:hAnsi="Times New Roman" w:eastAsiaTheme="minorEastAsia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b w:val="0"/>
                <w:bCs w:val="0"/>
                <w:kern w:val="28"/>
                <w:sz w:val="21"/>
                <w:szCs w:val="20"/>
                <w:vertAlign w:val="baseline"/>
                <w:lang w:val="en-US" w:eastAsia="zh-CN" w:bidi="ar-SA"/>
              </w:rPr>
              <w:t>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8522" w:type="dxa"/>
            <w:gridSpan w:val="5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项目背景和单一来源理由：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项目背景：</w:t>
            </w:r>
          </w:p>
          <w:p>
            <w:pPr>
              <w:pStyle w:val="15"/>
              <w:numPr>
                <w:ilvl w:val="0"/>
                <w:numId w:val="0"/>
              </w:numPr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我院于201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年上线</w:t>
            </w:r>
            <w:r>
              <w:rPr>
                <w:rFonts w:hint="eastAsia"/>
              </w:rPr>
              <w:t>供应室消毒追溯系统</w:t>
            </w:r>
            <w:r>
              <w:rPr>
                <w:rFonts w:hint="eastAsia"/>
                <w:b w:val="0"/>
                <w:bCs w:val="0"/>
                <w:vertAlign w:val="baseline"/>
                <w:lang w:val="zh-CN" w:eastAsia="zh-CN"/>
              </w:rPr>
              <w:t>，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功能包括</w:t>
            </w:r>
            <w:r>
              <w:rPr>
                <w:rFonts w:hint="eastAsia"/>
              </w:rPr>
              <w:t>供应室消毒监控管理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消毒物品病人追溯管理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供应室库存管理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共计投入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18万元。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设置架构及模式当初设计时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仅考虑满足了当时的规划设计及管理要求，且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只考虑了单体医院的管理要求。</w:t>
            </w:r>
          </w:p>
          <w:p>
            <w:pPr>
              <w:pStyle w:val="15"/>
              <w:numPr>
                <w:ilvl w:val="0"/>
                <w:numId w:val="0"/>
              </w:num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面对近几年提出的现代化医院建设、电子病历、智慧服务、智慧管理“三位一体”的智慧医</w:t>
            </w:r>
            <w:r>
              <w:rPr>
                <w:rFonts w:hint="eastAsia"/>
                <w:lang w:val="zh-CN" w:eastAsia="zh-CN"/>
              </w:rPr>
              <w:t>院建设、医院信息标准化建设及新版等级医院评审要求，现有系统的管理模式已经无法满足无法满足</w:t>
            </w:r>
            <w:r>
              <w:rPr>
                <w:rFonts w:hint="eastAsia"/>
                <w:lang w:val="en-US" w:eastAsia="zh-CN"/>
              </w:rPr>
              <w:t>临床、质控等需求。</w:t>
            </w:r>
          </w:p>
          <w:p>
            <w:pPr>
              <w:pStyle w:val="15"/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毒供应中心是医院医疗器材进行消毒灭菌和物品处理供应中心，是全院污染物和灭菌器材及物品的集散地，其工作质量直接影响医疗质量与医疗安全。要应对消毒供应中心所面临的挑战，我们必须对每个流程环节都进行严格控制，保证任何一个环节不能出现误差。</w:t>
            </w:r>
          </w:p>
          <w:p>
            <w:pPr>
              <w:autoSpaceDN w:val="0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同时，在疫情常态化防控要求下，医院消毒供应中心作为医院感染控制的重点部门，担负着全院各科可重复使用器械的回收清洗消毒灭菌重任,工作需要比平时更为严谨、更为复杂。利用信息化手段来对可复用器械、器具及物品的转运和处置流程进行优化，以防止医院内发生交叉感染,对保证临床医疗的正常运行、保证器械清洗质量和灭菌质量、保证全院临床科室器械物品供应具有重要意义。</w:t>
            </w:r>
          </w:p>
          <w:p>
            <w:pPr>
              <w:pStyle w:val="14"/>
              <w:ind w:firstLine="420" w:firstLineChars="200"/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目前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zh-CN" w:eastAsia="zh-CN"/>
              </w:rPr>
              <w:t>系统为单体医院的管理模式架构设计，不满足两院区应用，需要对数据库及应用架构进行升级改造，以适用多院区一体化管理要求；在本次多院区一套信息化建设过程中，需要根据实际开展业务灵活调整功能模块，构建统一的规则，多院区数据统一标准共享，推动多院区一体化发展。</w:t>
            </w:r>
          </w:p>
          <w:p>
            <w:pPr>
              <w:pStyle w:val="14"/>
              <w:numPr>
                <w:ilvl w:val="0"/>
                <w:numId w:val="0"/>
              </w:numPr>
              <w:ind w:firstLine="420" w:firstLineChars="200"/>
              <w:rPr>
                <w:rFonts w:hint="default" w:ascii="Times New Roman" w:hAnsi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  <w:t>扩充</w:t>
            </w:r>
            <w:r>
              <w:rPr>
                <w:rFonts w:hint="eastAsia" w:ascii="Times New Roman" w:hAnsi="Times New Roman"/>
                <w:b w:val="0"/>
                <w:bCs w:val="0"/>
                <w:vertAlign w:val="baseline"/>
                <w:lang w:val="en-US" w:eastAsia="zh-CN"/>
              </w:rPr>
              <w:t>升级目标：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1、</w:t>
            </w:r>
            <w:r>
              <w:rPr>
                <w:rFonts w:hint="eastAsia"/>
              </w:rPr>
              <w:t>完善</w:t>
            </w:r>
            <w:r>
              <w:rPr>
                <w:rFonts w:hint="eastAsia"/>
                <w:vertAlign w:val="baseline"/>
                <w:lang w:val="en-US" w:eastAsia="zh-CN"/>
              </w:rPr>
              <w:t>手术单包管理模块、高值耗材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  <w:lang w:val="en-US" w:eastAsia="zh-CN"/>
              </w:rPr>
              <w:t>模块和</w:t>
            </w:r>
            <w:r>
              <w:rPr>
                <w:rFonts w:hint="eastAsia"/>
                <w:vertAlign w:val="baseline"/>
                <w:lang w:val="en-US" w:eastAsia="zh-CN"/>
              </w:rPr>
              <w:t>一院二区功能模块；2、与集成平台等的接口改造。</w:t>
            </w:r>
          </w:p>
          <w:p>
            <w:pPr>
              <w:pStyle w:val="14"/>
              <w:ind w:firstLine="420" w:firstLineChars="200"/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  <w:t>因升级项目中包含对原程序的修改,需对该软件系统结构非常熟悉,才能进行项目升级,如采用非原软件开发商来完成此项工作不仅增加维护难度和风险，无法按期完成项目建设，若更换系统承接主体，将导致现有系统在对接后可能无法正常运营。而原开发商，充分理解、掌握系统所有的设计思路，实现细节，可完全避免上述风险。</w:t>
            </w:r>
          </w:p>
          <w:p>
            <w:pPr>
              <w:pStyle w:val="14"/>
              <w:numPr>
                <w:ilvl w:val="0"/>
                <w:numId w:val="0"/>
              </w:numPr>
              <w:ind w:firstLine="420" w:firstLineChars="20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0000FF"/>
                <w:vertAlign w:val="baseline"/>
                <w:lang w:val="en-US" w:eastAsia="zh-CN"/>
              </w:rPr>
              <w:t>且该项目是在原有系统基础上进行系统升级,要保证该项目与原项目的一致性和配套性。符合《中华人民共和国政府采购法》第三十一条“(一)只能从唯一供应商处采购的”的情形。故建议</w:t>
            </w:r>
            <w:r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  <w:t>该系统扩充升级</w:t>
            </w:r>
            <w:r>
              <w:rPr>
                <w:rFonts w:hint="default"/>
                <w:b w:val="0"/>
                <w:bCs w:val="0"/>
                <w:color w:val="0000FF"/>
                <w:vertAlign w:val="baseline"/>
                <w:lang w:val="en-US" w:eastAsia="zh-CN"/>
              </w:rPr>
              <w:t>采购项目采用单一来源方式向</w:t>
            </w:r>
            <w:r>
              <w:rPr>
                <w:rFonts w:hint="eastAsia"/>
                <w:b w:val="0"/>
                <w:bCs w:val="0"/>
                <w:color w:val="0000FF"/>
                <w:vertAlign w:val="baseline"/>
                <w:lang w:val="en-US" w:eastAsia="zh-CN"/>
              </w:rPr>
              <w:t>原供应商</w:t>
            </w:r>
            <w:r>
              <w:rPr>
                <w:rFonts w:hint="default"/>
                <w:b w:val="0"/>
                <w:bCs w:val="0"/>
                <w:color w:val="0000FF"/>
                <w:vertAlign w:val="baseline"/>
                <w:lang w:val="en-US" w:eastAsia="zh-CN"/>
              </w:rPr>
              <w:t>进行采购。</w:t>
            </w:r>
          </w:p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                                  （单位盖章）</w:t>
            </w:r>
          </w:p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                                年 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专家1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论证意见</w:t>
            </w:r>
          </w:p>
        </w:tc>
        <w:tc>
          <w:tcPr>
            <w:tcW w:w="7091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姓名：              工作单位：                     职称：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专家2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论证意见</w:t>
            </w:r>
          </w:p>
        </w:tc>
        <w:tc>
          <w:tcPr>
            <w:tcW w:w="7091" w:type="dxa"/>
            <w:gridSpan w:val="4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姓名：              工作单位：                     职称：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专家3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论证意见</w:t>
            </w:r>
          </w:p>
        </w:tc>
        <w:tc>
          <w:tcPr>
            <w:tcW w:w="7091" w:type="dxa"/>
            <w:gridSpan w:val="4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姓名：              工作单位：                     职称： 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注：1、单一来源论证由采购单位自行组织完成；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专家组由三人以上单数组成；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本表格中专业人员论证意见由专业人员手工填写</w:t>
      </w:r>
    </w:p>
    <w:sectPr>
      <w:pgSz w:w="11906" w:h="16838"/>
      <w:pgMar w:top="930" w:right="1800" w:bottom="36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AE4C46"/>
    <w:multiLevelType w:val="singleLevel"/>
    <w:tmpl w:val="15AE4C46"/>
    <w:lvl w:ilvl="0" w:tentative="0">
      <w:start w:val="2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ZTM3MDc3Mzc3NGRiZThiOGRlMTVmNTM3YWRhYjEifQ=="/>
  </w:docVars>
  <w:rsids>
    <w:rsidRoot w:val="33632DF3"/>
    <w:rsid w:val="10E72A09"/>
    <w:rsid w:val="17552309"/>
    <w:rsid w:val="201E2085"/>
    <w:rsid w:val="33632DF3"/>
    <w:rsid w:val="3CD5701C"/>
    <w:rsid w:val="3DBF1EC9"/>
    <w:rsid w:val="430E0E64"/>
    <w:rsid w:val="4A6F11B2"/>
    <w:rsid w:val="5D1041BB"/>
    <w:rsid w:val="697D4817"/>
    <w:rsid w:val="750B1F59"/>
    <w:rsid w:val="7BD5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next w:val="7"/>
    <w:qFormat/>
    <w:uiPriority w:val="0"/>
    <w:pPr>
      <w:widowControl w:val="0"/>
      <w:spacing w:after="120" w:line="360" w:lineRule="exact"/>
      <w:ind w:firstLine="482"/>
      <w:jc w:val="both"/>
    </w:pPr>
    <w:rPr>
      <w:rFonts w:ascii="Arial" w:hAnsi="Arial" w:cs="Times New Roman"/>
      <w:kern w:val="2"/>
      <w:szCs w:val="20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8">
    <w:name w:val="Plain Text"/>
    <w:basedOn w:val="1"/>
    <w:qFormat/>
    <w:uiPriority w:val="0"/>
    <w:pPr>
      <w:spacing w:before="156" w:beforeLines="50" w:after="156" w:afterLines="50" w:line="400" w:lineRule="exact"/>
    </w:pPr>
    <w:rPr>
      <w:rFonts w:hAnsi="Courier New"/>
    </w:rPr>
  </w:style>
  <w:style w:type="paragraph" w:styleId="9">
    <w:name w:val="Body Text First Indent"/>
    <w:basedOn w:val="5"/>
    <w:qFormat/>
    <w:uiPriority w:val="0"/>
    <w:pPr>
      <w:ind w:firstLine="420" w:firstLineChars="100"/>
    </w:pPr>
  </w:style>
  <w:style w:type="paragraph" w:styleId="10">
    <w:name w:val="Body Text First Indent 2"/>
    <w:basedOn w:val="6"/>
    <w:next w:val="9"/>
    <w:qFormat/>
    <w:uiPriority w:val="0"/>
    <w:pPr>
      <w:ind w:left="420" w:leftChars="200" w:firstLine="420" w:firstLineChars="200"/>
    </w:pPr>
    <w:rPr>
      <w:sz w:val="21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28"/>
      <w:szCs w:val="2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样式3"/>
    <w:basedOn w:val="8"/>
    <w:qFormat/>
    <w:uiPriority w:val="0"/>
    <w:pPr>
      <w:spacing w:line="440" w:lineRule="atLeast"/>
      <w:ind w:firstLine="564"/>
    </w:pPr>
    <w:rPr>
      <w:b/>
      <w:sz w:val="24"/>
      <w:szCs w:val="20"/>
    </w:rPr>
  </w:style>
  <w:style w:type="paragraph" w:customStyle="1" w:styleId="17">
    <w:name w:val="TOC 标题4"/>
    <w:next w:val="1"/>
    <w:qFormat/>
    <w:uiPriority w:val="0"/>
    <w:pPr>
      <w:wordWrap w:val="0"/>
    </w:pPr>
    <w:rPr>
      <w:rFonts w:ascii="宋体" w:hAnsi="宋体" w:eastAsia="宋体" w:cs="宋体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2</TotalTime>
  <ScaleCrop>false</ScaleCrop>
  <LinksUpToDate>false</LinksUpToDate>
  <CharactersWithSpaces>372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2023-07-25T07:08:00Z</dcterms:created>
  <dc:creator>丱爱动漫</dc:creator>
  <cp:lastModifiedBy>石文龙</cp:lastModifiedBy>
  <cp:lastPrinted>2023-07-25T07:52:00Z</cp:lastPrinted>
  <dcterms:modified xsi:type="dcterms:W3CDTF">2024-06-26T09:53:11Z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C2C23EA7853645D29DE6C1CFD14CB5A5_11</vt:lpwstr>
  </property>
</Properties>
</file>