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附件3：绍兴第二医院医共体总院</w:t>
      </w:r>
      <w:r>
        <w:rPr>
          <w:rFonts w:hint="eastAsia"/>
          <w:b/>
          <w:bCs/>
          <w:sz w:val="28"/>
          <w:szCs w:val="28"/>
          <w:lang w:val="en-US" w:eastAsia="zh-CN"/>
        </w:rPr>
        <w:t>兰亭院区</w:t>
      </w:r>
      <w:r>
        <w:rPr>
          <w:rFonts w:hint="eastAsia"/>
          <w:b/>
          <w:bCs/>
          <w:sz w:val="28"/>
          <w:szCs w:val="28"/>
        </w:rPr>
        <w:t>食堂委托管理外包项目报价表</w:t>
      </w:r>
    </w:p>
    <w:tbl>
      <w:tblPr>
        <w:tblStyle w:val="2"/>
        <w:tblW w:w="9111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6"/>
        <w:gridCol w:w="2424"/>
        <w:gridCol w:w="720"/>
        <w:gridCol w:w="1339"/>
        <w:gridCol w:w="141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项目内容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数量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综合单价（元/年）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合价（元）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1</w:t>
            </w:r>
          </w:p>
        </w:tc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绍兴第二医院医共体总院</w:t>
            </w:r>
            <w:r>
              <w:rPr>
                <w:rFonts w:hint="eastAsia" w:ascii="宋体" w:cs="宋体"/>
                <w:b/>
                <w:bCs/>
                <w:sz w:val="24"/>
                <w:lang w:val="en-US" w:eastAsia="zh-CN"/>
              </w:rPr>
              <w:t>兰亭院区</w:t>
            </w: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食堂委托管理外包项目管理费用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2年</w:t>
            </w:r>
          </w:p>
        </w:tc>
        <w:tc>
          <w:tcPr>
            <w:tcW w:w="1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总报价（大写）</w:t>
            </w:r>
          </w:p>
        </w:tc>
        <w:tc>
          <w:tcPr>
            <w:tcW w:w="70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元整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注：1、费用为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供应商支付给医院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2、预计于2024年12月底开始运行，先开设床位数为450张，职工及其他人员约600人，后续逐步开设（时间不定），请供应商在报价时综合考虑。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724F3"/>
    <w:rsid w:val="085135C9"/>
    <w:rsid w:val="085C2AAC"/>
    <w:rsid w:val="08883D8B"/>
    <w:rsid w:val="088B2808"/>
    <w:rsid w:val="089042CA"/>
    <w:rsid w:val="08BA14AC"/>
    <w:rsid w:val="08C0175A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4529E"/>
    <w:rsid w:val="17E84FF9"/>
    <w:rsid w:val="184162F8"/>
    <w:rsid w:val="185B7957"/>
    <w:rsid w:val="186B0591"/>
    <w:rsid w:val="186E1360"/>
    <w:rsid w:val="18794E97"/>
    <w:rsid w:val="188F39D7"/>
    <w:rsid w:val="18946955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1648CB"/>
    <w:rsid w:val="251F4CBD"/>
    <w:rsid w:val="253D0711"/>
    <w:rsid w:val="2548431F"/>
    <w:rsid w:val="254F45F9"/>
    <w:rsid w:val="255D0FBD"/>
    <w:rsid w:val="255E5250"/>
    <w:rsid w:val="25821449"/>
    <w:rsid w:val="25AC79EE"/>
    <w:rsid w:val="25BA6B43"/>
    <w:rsid w:val="25BF5B64"/>
    <w:rsid w:val="25D13ABB"/>
    <w:rsid w:val="26002D55"/>
    <w:rsid w:val="2605489D"/>
    <w:rsid w:val="26195D2D"/>
    <w:rsid w:val="26196DE8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03FC6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3A3A2E"/>
    <w:rsid w:val="364354D6"/>
    <w:rsid w:val="364A7B5C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AA2489"/>
    <w:rsid w:val="4DBA25B4"/>
    <w:rsid w:val="4DDB6952"/>
    <w:rsid w:val="4DE5557E"/>
    <w:rsid w:val="4DF84288"/>
    <w:rsid w:val="4E074941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F7D24"/>
    <w:rsid w:val="64382688"/>
    <w:rsid w:val="644A18A5"/>
    <w:rsid w:val="64574799"/>
    <w:rsid w:val="645D6A61"/>
    <w:rsid w:val="648A3DFB"/>
    <w:rsid w:val="648B0F5B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B7704"/>
    <w:rsid w:val="6A1E49C1"/>
    <w:rsid w:val="6A223E0B"/>
    <w:rsid w:val="6A2F2612"/>
    <w:rsid w:val="6A413908"/>
    <w:rsid w:val="6A445F4B"/>
    <w:rsid w:val="6A451696"/>
    <w:rsid w:val="6A50452F"/>
    <w:rsid w:val="6A5E6102"/>
    <w:rsid w:val="6A8A5D78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62193"/>
    <w:rsid w:val="6E1B55D4"/>
    <w:rsid w:val="6E271583"/>
    <w:rsid w:val="6E4759B4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625725"/>
    <w:rsid w:val="72B428A5"/>
    <w:rsid w:val="72B46175"/>
    <w:rsid w:val="72D23352"/>
    <w:rsid w:val="72E66477"/>
    <w:rsid w:val="73046EAF"/>
    <w:rsid w:val="730A5D7E"/>
    <w:rsid w:val="732B1E24"/>
    <w:rsid w:val="7335083E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E17D6F"/>
    <w:rsid w:val="7AE3713C"/>
    <w:rsid w:val="7AFE09BA"/>
    <w:rsid w:val="7AFE1B58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2024-09-25T01:30:10Z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