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olor w:val="auto"/>
          <w:sz w:val="32"/>
          <w:szCs w:val="40"/>
          <w:highlight w:val="none"/>
        </w:rPr>
      </w:pPr>
      <w:r>
        <w:rPr>
          <w:rFonts w:hint="eastAsia" w:ascii="宋体" w:hAnsi="宋体"/>
          <w:color w:val="auto"/>
          <w:sz w:val="32"/>
          <w:szCs w:val="40"/>
          <w:highlight w:val="none"/>
        </w:rPr>
        <w:t>附件</w:t>
      </w:r>
      <w:r>
        <w:rPr>
          <w:rFonts w:hint="eastAsia" w:ascii="宋体" w:hAnsi="宋体"/>
          <w:color w:val="auto"/>
          <w:sz w:val="32"/>
          <w:szCs w:val="40"/>
          <w:highlight w:val="none"/>
          <w:lang w:eastAsia="zh-CN"/>
        </w:rPr>
        <w:t>四</w:t>
      </w:r>
      <w:r>
        <w:rPr>
          <w:rFonts w:hint="eastAsia" w:ascii="宋体" w:hAnsi="宋体"/>
          <w:color w:val="auto"/>
          <w:sz w:val="32"/>
          <w:szCs w:val="40"/>
          <w:highlight w:val="none"/>
        </w:rPr>
        <w:t>：绍兴第二医院医共体总院延安路院区低温液氧贮槽罐采购项目报价表及报价清单</w:t>
      </w:r>
    </w:p>
    <w:p>
      <w:pPr>
        <w:spacing w:line="440" w:lineRule="exact"/>
        <w:rPr>
          <w:rFonts w:hint="eastAsia" w:ascii="宋体" w:hAnsi="宋体"/>
          <w:color w:val="auto"/>
          <w:highlight w:val="none"/>
        </w:rPr>
      </w:pPr>
    </w:p>
    <w:tbl>
      <w:tblPr>
        <w:tblStyle w:val="6"/>
        <w:tblW w:w="0" w:type="auto"/>
        <w:jc w:val="center"/>
        <w:tblLayout w:type="autofit"/>
        <w:tblCellMar>
          <w:top w:w="0" w:type="dxa"/>
          <w:left w:w="108" w:type="dxa"/>
          <w:bottom w:w="0" w:type="dxa"/>
          <w:right w:w="108" w:type="dxa"/>
        </w:tblCellMar>
      </w:tblPr>
      <w:tblGrid>
        <w:gridCol w:w="559"/>
        <w:gridCol w:w="2772"/>
        <w:gridCol w:w="660"/>
        <w:gridCol w:w="1332"/>
        <w:gridCol w:w="1524"/>
        <w:gridCol w:w="1675"/>
      </w:tblGrid>
      <w:tr>
        <w:tblPrEx>
          <w:tblCellMar>
            <w:top w:w="0" w:type="dxa"/>
            <w:left w:w="108" w:type="dxa"/>
            <w:bottom w:w="0" w:type="dxa"/>
            <w:right w:w="108" w:type="dxa"/>
          </w:tblCellMar>
        </w:tblPrEx>
        <w:trPr>
          <w:trHeight w:val="626"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市场征询报价清单</w:t>
            </w:r>
          </w:p>
        </w:tc>
      </w:tr>
      <w:tr>
        <w:tblPrEx>
          <w:tblCellMar>
            <w:top w:w="0" w:type="dxa"/>
            <w:left w:w="108" w:type="dxa"/>
            <w:bottom w:w="0" w:type="dxa"/>
            <w:right w:w="108" w:type="dxa"/>
          </w:tblCellMar>
        </w:tblPrEx>
        <w:trPr>
          <w:trHeight w:val="624" w:hRule="exac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lang w:eastAsia="zh-CN"/>
              </w:rPr>
            </w:pPr>
            <w:r>
              <w:rPr>
                <w:rFonts w:hint="eastAsia" w:ascii="宋体" w:hAnsi="宋体" w:eastAsia="宋体" w:cs="宋体"/>
                <w:color w:val="auto"/>
                <w:sz w:val="18"/>
                <w:highlight w:val="none"/>
                <w:lang w:eastAsia="zh-CN"/>
              </w:rPr>
              <w:t>序号</w:t>
            </w:r>
          </w:p>
        </w:tc>
        <w:tc>
          <w:tcPr>
            <w:tcW w:w="277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lang w:eastAsia="zh-CN"/>
              </w:rPr>
            </w:pPr>
            <w:r>
              <w:rPr>
                <w:rFonts w:hint="eastAsia" w:ascii="宋体" w:hAnsi="宋体" w:eastAsia="宋体" w:cs="宋体"/>
                <w:color w:val="auto"/>
                <w:sz w:val="18"/>
                <w:highlight w:val="none"/>
                <w:lang w:eastAsia="zh-CN"/>
              </w:rPr>
              <w:t>名称</w:t>
            </w:r>
          </w:p>
        </w:tc>
        <w:tc>
          <w:tcPr>
            <w:tcW w:w="6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lang w:eastAsia="zh-CN"/>
              </w:rPr>
            </w:pPr>
            <w:r>
              <w:rPr>
                <w:rFonts w:hint="eastAsia" w:ascii="宋体" w:hAnsi="宋体" w:eastAsia="宋体" w:cs="宋体"/>
                <w:color w:val="auto"/>
                <w:sz w:val="18"/>
                <w:highlight w:val="none"/>
                <w:lang w:eastAsia="zh-CN"/>
              </w:rPr>
              <w:t>单位</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rPr>
            </w:pPr>
            <w:r>
              <w:rPr>
                <w:rFonts w:hint="eastAsia" w:ascii="宋体" w:hAnsi="宋体" w:eastAsia="宋体" w:cs="宋体"/>
                <w:color w:val="auto"/>
                <w:sz w:val="18"/>
                <w:highlight w:val="none"/>
              </w:rPr>
              <w:t>数  量</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18"/>
                <w:highlight w:val="none"/>
                <w:lang w:val="en-US" w:eastAsia="zh-CN"/>
              </w:rPr>
            </w:pPr>
            <w:r>
              <w:rPr>
                <w:rFonts w:hint="eastAsia" w:ascii="宋体" w:hAnsi="宋体" w:eastAsia="宋体" w:cs="宋体"/>
                <w:color w:val="auto"/>
                <w:sz w:val="18"/>
                <w:highlight w:val="none"/>
                <w:lang w:eastAsia="zh-CN"/>
              </w:rPr>
              <w:t>报价</w:t>
            </w:r>
            <w:r>
              <w:rPr>
                <w:rFonts w:hint="eastAsia" w:ascii="宋体" w:hAnsi="宋体" w:eastAsia="宋体" w:cs="宋体"/>
                <w:color w:val="auto"/>
                <w:sz w:val="18"/>
                <w:highlight w:val="none"/>
                <w:lang w:val="en-US" w:eastAsia="zh-CN"/>
              </w:rPr>
              <w:t>(元)</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highlight w:val="none"/>
                <w:lang w:eastAsia="zh-CN"/>
              </w:rPr>
            </w:pPr>
            <w:r>
              <w:rPr>
                <w:rFonts w:hint="eastAsia" w:ascii="宋体" w:hAnsi="宋体" w:eastAsia="宋体" w:cs="宋体"/>
                <w:color w:val="auto"/>
                <w:sz w:val="18"/>
                <w:highlight w:val="none"/>
                <w:lang w:eastAsia="zh-CN"/>
              </w:rPr>
              <w:t>备注</w:t>
            </w:r>
          </w:p>
        </w:tc>
      </w:tr>
      <w:tr>
        <w:tblPrEx>
          <w:tblCellMar>
            <w:top w:w="0" w:type="dxa"/>
            <w:left w:w="108" w:type="dxa"/>
            <w:bottom w:w="0" w:type="dxa"/>
            <w:right w:w="108" w:type="dxa"/>
          </w:tblCellMar>
        </w:tblPrEx>
        <w:trPr>
          <w:trHeight w:val="805" w:hRule="exac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1</w:t>
            </w:r>
          </w:p>
        </w:tc>
        <w:tc>
          <w:tcPr>
            <w:tcW w:w="27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低温液氧贮槽罐（核心产品）</w:t>
            </w:r>
          </w:p>
        </w:tc>
        <w:tc>
          <w:tcPr>
            <w:tcW w:w="6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台</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bookmarkStart w:id="0" w:name="_GoBack"/>
            <w:bookmarkEnd w:id="0"/>
          </w:p>
        </w:tc>
        <w:tc>
          <w:tcPr>
            <w:tcW w:w="1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725" w:hRule="exac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调压阀组（双路）</w:t>
            </w:r>
          </w:p>
        </w:tc>
        <w:tc>
          <w:tcPr>
            <w:tcW w:w="6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套</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721" w:hRule="exac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低温截止阀</w:t>
            </w:r>
          </w:p>
        </w:tc>
        <w:tc>
          <w:tcPr>
            <w:tcW w:w="6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只</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689" w:hRule="exac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低温安全阀</w:t>
            </w:r>
          </w:p>
        </w:tc>
        <w:tc>
          <w:tcPr>
            <w:tcW w:w="6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只</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685" w:hRule="exac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5</w:t>
            </w:r>
          </w:p>
        </w:tc>
        <w:tc>
          <w:tcPr>
            <w:tcW w:w="27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不锈钢管</w:t>
            </w:r>
          </w:p>
        </w:tc>
        <w:tc>
          <w:tcPr>
            <w:tcW w:w="6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米</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735" w:hRule="exac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6</w:t>
            </w:r>
          </w:p>
        </w:tc>
        <w:tc>
          <w:tcPr>
            <w:tcW w:w="27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安装及办证</w:t>
            </w:r>
          </w:p>
        </w:tc>
        <w:tc>
          <w:tcPr>
            <w:tcW w:w="6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项</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735" w:hRule="exac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277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66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r>
      <w:tr>
        <w:tblPrEx>
          <w:tblCellMar>
            <w:top w:w="0" w:type="dxa"/>
            <w:left w:w="108" w:type="dxa"/>
            <w:bottom w:w="0" w:type="dxa"/>
            <w:right w:w="108" w:type="dxa"/>
          </w:tblCellMar>
        </w:tblPrEx>
        <w:trPr>
          <w:trHeight w:val="754" w:hRule="atLeast"/>
          <w:jc w:val="center"/>
        </w:trPr>
        <w:tc>
          <w:tcPr>
            <w:tcW w:w="3331" w:type="dxa"/>
            <w:gridSpan w:val="2"/>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总报价</w:t>
            </w:r>
          </w:p>
        </w:tc>
        <w:tc>
          <w:tcPr>
            <w:tcW w:w="5191" w:type="dxa"/>
            <w:gridSpan w:val="4"/>
            <w:tcBorders>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auto"/>
                <w:kern w:val="0"/>
                <w:szCs w:val="21"/>
                <w:highlight w:val="none"/>
              </w:rPr>
            </w:pPr>
          </w:p>
        </w:tc>
      </w:tr>
    </w:tbl>
    <w:p>
      <w:pPr>
        <w:widowControl/>
        <w:spacing w:line="280" w:lineRule="exact"/>
        <w:rPr>
          <w:rFonts w:hint="eastAsia" w:ascii="宋体" w:hAnsi="宋体" w:eastAsia="宋体" w:cs="宋体"/>
          <w:color w:val="auto"/>
          <w:kern w:val="0"/>
          <w:sz w:val="18"/>
          <w:highlight w:val="none"/>
        </w:rPr>
      </w:pPr>
    </w:p>
    <w:p>
      <w:pPr>
        <w:widowControl/>
        <w:spacing w:line="280" w:lineRule="exact"/>
        <w:rPr>
          <w:rFonts w:hint="eastAsia" w:ascii="宋体" w:hAnsi="宋体" w:eastAsia="宋体" w:cs="宋体"/>
          <w:color w:val="auto"/>
          <w:kern w:val="0"/>
          <w:sz w:val="18"/>
          <w:highlight w:val="none"/>
        </w:rPr>
      </w:pPr>
      <w:r>
        <w:rPr>
          <w:rFonts w:hint="eastAsia" w:ascii="宋体" w:hAnsi="宋体" w:eastAsia="宋体" w:cs="宋体"/>
          <w:color w:val="auto"/>
          <w:kern w:val="0"/>
          <w:sz w:val="18"/>
          <w:highlight w:val="none"/>
        </w:rPr>
        <w:t>说明：</w:t>
      </w:r>
    </w:p>
    <w:p>
      <w:pPr>
        <w:pStyle w:val="2"/>
        <w:rPr>
          <w:rFonts w:hint="eastAsia"/>
        </w:rPr>
      </w:pPr>
      <w:r>
        <w:rPr>
          <w:rFonts w:hint="eastAsia"/>
          <w:lang w:val="en-US" w:eastAsia="zh-CN"/>
        </w:rPr>
        <w:t>1、</w:t>
      </w:r>
      <w:r>
        <w:rPr>
          <w:rFonts w:hint="eastAsia"/>
        </w:rPr>
        <w:t>参与供应商需根据医院实际使用及运行现状，提供详尽的施工改造和备用供气方案(包括提供产品清单及技术参数，施工方案图纸等一切与项目有关内容)，在不影响医院正常医疗供气的前提下进行改造。</w:t>
      </w:r>
    </w:p>
    <w:p>
      <w:pPr>
        <w:pStyle w:val="2"/>
        <w:rPr>
          <w:rFonts w:hint="eastAsia"/>
        </w:rPr>
      </w:pPr>
      <w:r>
        <w:rPr>
          <w:rFonts w:hint="eastAsia"/>
        </w:rPr>
        <w:t>2、清单设备及管路、阀门必须与医院在用系统无缝衔接。</w:t>
      </w:r>
    </w:p>
    <w:p>
      <w:pPr>
        <w:pStyle w:val="2"/>
        <w:rPr>
          <w:rFonts w:hint="eastAsia"/>
        </w:rPr>
      </w:pPr>
      <w:r>
        <w:rPr>
          <w:rFonts w:hint="eastAsia"/>
        </w:rPr>
        <w:t>3、</w:t>
      </w:r>
      <w:r>
        <w:rPr>
          <w:rFonts w:hint="eastAsia"/>
          <w:lang w:eastAsia="zh-CN"/>
        </w:rPr>
        <w:t>供应商根据项目方案可自行在</w:t>
      </w:r>
      <w:r>
        <w:rPr>
          <w:rFonts w:hint="eastAsia"/>
        </w:rPr>
        <w:t>报价</w:t>
      </w:r>
      <w:r>
        <w:rPr>
          <w:rFonts w:hint="eastAsia"/>
          <w:lang w:eastAsia="zh-CN"/>
        </w:rPr>
        <w:t>表中增加内容，</w:t>
      </w:r>
      <w:r>
        <w:rPr>
          <w:rFonts w:hint="eastAsia"/>
        </w:rPr>
        <w:t>包括设备材料的供货费、运输和运输保险费、（拆）装及调试费、办证费、验收费、技术服务与培训费、安全管理费、人工费、税金、利润等完成本项目的所有费用。</w:t>
      </w:r>
    </w:p>
    <w:p>
      <w:pPr>
        <w:pStyle w:val="2"/>
        <w:rPr>
          <w:rFonts w:hint="eastAsia"/>
        </w:rPr>
      </w:pPr>
      <w:r>
        <w:rPr>
          <w:rFonts w:hint="eastAsia"/>
        </w:rPr>
        <w:t>4、旧罐及配件需拆卸并安放在采购方指定的院内地点。</w:t>
      </w:r>
    </w:p>
    <w:p>
      <w:pPr>
        <w:pStyle w:val="2"/>
        <w:rPr>
          <w:rFonts w:hint="eastAsia"/>
        </w:rPr>
      </w:pPr>
    </w:p>
    <w:p>
      <w:pPr>
        <w:rPr>
          <w:rFonts w:hint="eastAsia" w:ascii="宋体" w:hAnsi="宋体"/>
          <w:color w:val="auto"/>
          <w:sz w:val="24"/>
          <w:highlight w:val="none"/>
        </w:rPr>
      </w:pPr>
      <w:r>
        <w:rPr>
          <w:rFonts w:hint="eastAsia" w:ascii="宋体" w:hAnsi="宋体"/>
          <w:color w:val="auto"/>
          <w:sz w:val="24"/>
          <w:highlight w:val="none"/>
        </w:rPr>
        <w:t>供应商（盖章）：                法定代表人或其委托代理人（签字或盖章）：</w:t>
      </w:r>
    </w:p>
    <w:p>
      <w:pPr>
        <w:ind w:right="33"/>
        <w:rPr>
          <w:rFonts w:hint="eastAsia" w:ascii="宋体" w:hAnsi="宋体"/>
          <w:color w:val="auto"/>
          <w:sz w:val="24"/>
          <w:highlight w:val="none"/>
        </w:rPr>
      </w:pPr>
    </w:p>
    <w:p>
      <w:pPr>
        <w:jc w:val="right"/>
        <w:rPr>
          <w:rFonts w:eastAsiaTheme="minorEastAsia"/>
          <w:vanish/>
          <w:sz w:val="21"/>
        </w:rPr>
      </w:pPr>
      <w:r>
        <w:rPr>
          <w:rFonts w:hint="eastAsia" w:ascii="宋体" w:hAnsi="宋体"/>
          <w:color w:val="auto"/>
          <w:sz w:val="24"/>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B0E91"/>
    <w:rsid w:val="1A950104"/>
    <w:rsid w:val="2B2712DB"/>
    <w:rsid w:val="35065A07"/>
    <w:rsid w:val="3C30666C"/>
    <w:rsid w:val="3CE261CE"/>
    <w:rsid w:val="3D3B62F2"/>
    <w:rsid w:val="475B0E91"/>
    <w:rsid w:val="667D72CE"/>
    <w:rsid w:val="6818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widowControl/>
      <w:spacing w:before="240" w:after="60"/>
      <w:jc w:val="center"/>
      <w:outlineLvl w:val="0"/>
    </w:pPr>
    <w:rPr>
      <w:rFonts w:ascii="Arial" w:hAnsi="Arial"/>
      <w:bCs/>
      <w:kern w:val="28"/>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sz w:val="24"/>
      <w:szCs w:val="22"/>
      <w:lang w:val="zh-CN"/>
    </w:rPr>
  </w:style>
  <w:style w:type="paragraph" w:styleId="4">
    <w:name w:val="Body Text Indent"/>
    <w:basedOn w:val="1"/>
    <w:next w:val="1"/>
    <w:qFormat/>
    <w:uiPriority w:val="0"/>
    <w:pPr>
      <w:spacing w:line="380" w:lineRule="exact"/>
      <w:ind w:firstLine="480"/>
    </w:pPr>
    <w:rPr>
      <w:rFonts w:eastAsia="方正书宋简体"/>
      <w:sz w:val="20"/>
      <w:szCs w:val="20"/>
    </w:rPr>
  </w:style>
  <w:style w:type="paragraph" w:styleId="5">
    <w:name w:val="Body Text First Indent 2"/>
    <w:basedOn w:val="4"/>
    <w:qFormat/>
    <w:uiPriority w:val="0"/>
    <w:pPr>
      <w:tabs>
        <w:tab w:val="left" w:pos="0"/>
        <w:tab w:val="left" w:pos="993"/>
        <w:tab w:val="left" w:pos="1134"/>
      </w:tabs>
      <w:autoSpaceDE/>
      <w:autoSpaceDN/>
      <w:adjustRightInd/>
      <w:spacing w:line="360" w:lineRule="auto"/>
      <w:ind w:firstLine="420" w:firstLineChars="200"/>
    </w:pPr>
    <w:rPr>
      <w:rFonts w:ascii="Calibri" w:hAnsi="Calibri"/>
      <w:color w:val="auto"/>
      <w:kern w:val="2"/>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2025-01-23T03:10:00Z</dcterms:created>
  <dc:creator>charming</dc:creator>
  <cp:lastModifiedBy>石文龙</cp:lastModifiedBy>
  <dcterms:modified xsi:type="dcterms:W3CDTF">2025-02-12T08:25:38Z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6BAE7EB3A21C42EF8BCD9C90691E388F</vt:lpwstr>
  </property>
</Properties>
</file>